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ind w:firstLine="1446"/>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bCs/>
          <w:color w:val="auto"/>
          <w:highlight w:val="none"/>
        </w:rPr>
        <w:outlineLvl w:val="0"/>
      </w:pPr>
      <w:r>
        <w:rPr>
          <w:b/>
          <w:bCs/>
        </w:rPr>
      </w:r>
      <w:bookmarkStart w:id="0" w:name="_Toc31315"/>
      <w:r>
        <w:rPr>
          <w:b/>
          <w:bCs/>
        </w:rPr>
      </w:r>
      <w:bookmarkStart w:id="1" w:name="_Toc24495"/>
      <w:r>
        <w:rPr>
          <w:b/>
          <w:bCs/>
        </w:rPr>
      </w:r>
      <w:bookmarkStart w:id="2" w:name="_Toc27424"/>
      <w:r>
        <w:rPr>
          <w:rFonts w:hint="eastAsia" w:ascii="宋体" w:hAnsi="宋体" w:eastAsia="宋体" w:cs="宋体"/>
          <w:b/>
          <w:bCs/>
          <w:color w:val="auto"/>
          <w:sz w:val="96"/>
          <w:szCs w:val="96"/>
          <w:highlight w:val="none"/>
        </w:rPr>
        <w:t xml:space="preserve">竞争性磋商文件</w:t>
      </w:r>
      <w:bookmarkEnd w:id="0"/>
      <w:r>
        <w:rPr>
          <w:b/>
          <w:bCs/>
        </w:rPr>
      </w:r>
      <w:bookmarkEnd w:id="1"/>
      <w:r>
        <w:rPr>
          <w:b/>
          <w:bCs/>
        </w:rPr>
      </w:r>
      <w:bookmarkEnd w:id="2"/>
      <w:r>
        <w:rPr>
          <w:b/>
          <w:bCs/>
        </w:rPr>
      </w:r>
      <w:r>
        <w:rPr>
          <w:b/>
          <w:bCs/>
        </w:rPr>
      </w:r>
    </w:p>
    <w:p>
      <w:pPr>
        <w:ind w:firstLine="72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b/>
          <w:bCs/>
        </w:rPr>
      </w:r>
    </w:p>
    <w:p>
      <w:pPr>
        <w:jc w:val="center"/>
        <w:spacing w:line="360" w:lineRule="auto"/>
        <w:rPr>
          <w:rFonts w:hint="eastAsia" w:ascii="宋体" w:hAnsi="宋体" w:eastAsia="宋体" w:cs="宋体"/>
          <w:color w:val="auto"/>
          <w:sz w:val="84"/>
          <w:szCs w:val="21"/>
          <w:highlight w:val="none"/>
          <w:lang w:val="zh-CN" w:bidi="zh-CN"/>
        </w:rPr>
      </w:pPr>
      <w:r>
        <w:rPr>
          <w:rFonts w:hint="eastAsia" w:ascii="宋体" w:hAnsi="宋体" w:eastAsia="宋体" w:cs="宋体"/>
          <w:color w:val="auto"/>
          <w:sz w:val="84"/>
          <w:szCs w:val="21"/>
          <w:highlight w:val="none"/>
          <w:lang w:val="zh-CN" w:bidi="zh-CN"/>
        </w:rPr>
      </w:r>
      <w:r/>
    </w:p>
    <w:p>
      <w:pPr>
        <w:ind w:firstLine="640"/>
        <w:spacing w:before="80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项目编号：JSZC-320115-NJLB-C2026-0003</w:t>
      </w:r>
      <w:r>
        <w:rPr>
          <w:rFonts w:hint="eastAsia" w:ascii="宋体" w:hAnsi="宋体" w:eastAsia="宋体" w:cs="宋体"/>
          <w:b/>
          <w:bCs/>
          <w:color w:val="auto"/>
          <w:sz w:val="32"/>
          <w:szCs w:val="32"/>
          <w:highlight w:val="none"/>
          <w:lang w:eastAsia="zh-CN"/>
        </w:rPr>
        <w:t xml:space="preserve"> </w:t>
      </w:r>
      <w:r>
        <w:rPr>
          <w:rFonts w:hint="eastAsia" w:ascii="宋体" w:hAnsi="宋体" w:eastAsia="宋体" w:cs="宋体"/>
          <w:b/>
          <w:bCs/>
          <w:color w:val="auto"/>
          <w:sz w:val="32"/>
          <w:szCs w:val="32"/>
          <w:highlight w:val="none"/>
        </w:rPr>
        <w:t xml:space="preserve"> </w:t>
      </w:r>
      <w:r>
        <w:rPr>
          <w:b/>
          <w:bCs/>
        </w:rPr>
      </w:r>
    </w:p>
    <w:p>
      <w:pPr>
        <w:ind w:firstLine="640"/>
        <w:spacing w:before="13" w:line="360" w:lineRule="auto"/>
        <w:rPr>
          <w:rFonts w:hint="eastAsia" w:ascii="宋体" w:hAnsi="宋体" w:eastAsia="宋体" w:cs="宋体"/>
          <w:b/>
          <w:bCs/>
          <w:color w:val="auto"/>
          <w:spacing w:val="-13"/>
          <w:sz w:val="32"/>
          <w:szCs w:val="32"/>
          <w:highlight w:val="none"/>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东山街道2026年度困难残疾人购买居家服务</w:t>
      </w:r>
      <w:r>
        <w:rPr>
          <w:rFonts w:hint="eastAsia" w:ascii="宋体" w:hAnsi="宋体" w:eastAsia="宋体" w:cs="宋体"/>
          <w:b/>
          <w:bCs/>
          <w:color w:val="auto"/>
          <w:sz w:val="32"/>
          <w:szCs w:val="32"/>
          <w:highlight w:val="none"/>
        </w:rPr>
        <w:t xml:space="preserve"> </w:t>
      </w:r>
      <w:r>
        <w:rPr>
          <w:b/>
          <w:bCs/>
        </w:rPr>
      </w:r>
    </w:p>
    <w:p>
      <w:pPr>
        <w:ind w:firstLine="1417"/>
        <w:spacing w:before="13"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44"/>
        <w:jc w:val="left"/>
        <w:spacing w:line="360" w:lineRule="auto"/>
        <w:rPr>
          <w:rFonts w:hint="eastAsia" w:ascii="宋体" w:hAnsi="宋体" w:eastAsia="宋体" w:cs="宋体"/>
          <w:color w:val="auto"/>
          <w:sz w:val="32"/>
          <w:szCs w:val="32"/>
          <w:highlight w:val="none"/>
          <w:lang w:val="zh-CN" w:bidi="zh-CN"/>
        </w:rPr>
      </w:pPr>
      <w:r>
        <w:rPr>
          <w:rFonts w:hint="eastAsia" w:ascii="宋体" w:hAnsi="宋体" w:eastAsia="宋体" w:cs="宋体"/>
          <w:color w:val="auto"/>
          <w:sz w:val="32"/>
          <w:szCs w:val="32"/>
          <w:highlight w:val="none"/>
          <w:lang w:val="zh-CN" w:bidi="zh-CN"/>
        </w:rPr>
      </w:r>
      <w:r/>
    </w:p>
    <w:p>
      <w:pPr>
        <w:spacing w:line="360" w:lineRule="auto"/>
        <w:rPr>
          <w:rFonts w:hint="eastAsia" w:ascii="宋体" w:hAnsi="宋体" w:eastAsia="宋体" w:cs="宋体"/>
          <w:color w:val="auto"/>
          <w:sz w:val="20"/>
          <w:szCs w:val="21"/>
          <w:highlight w:val="none"/>
          <w:lang w:val="zh-CN" w:bidi="zh-CN"/>
        </w:rPr>
      </w:pPr>
      <w:r>
        <w:rPr>
          <w:rFonts w:hint="eastAsia" w:ascii="宋体" w:hAnsi="宋体" w:eastAsia="宋体" w:cs="宋体"/>
          <w:color w:val="auto"/>
          <w:sz w:val="20"/>
          <w:szCs w:val="21"/>
          <w:highlight w:val="none"/>
          <w:lang w:val="zh-CN" w:bidi="zh-CN"/>
        </w:rPr>
      </w:r>
      <w:r/>
    </w:p>
    <w:p>
      <w:pPr>
        <w:pStyle w:val="771"/>
        <w:ind w:firstLine="200"/>
        <w:rPr>
          <w:rFonts w:hint="eastAsia" w:ascii="宋体" w:hAnsi="宋体" w:eastAsia="宋体" w:cs="宋体"/>
          <w:color w:val="auto"/>
          <w:sz w:val="20"/>
          <w:szCs w:val="21"/>
          <w:highlight w:val="none"/>
          <w:lang w:val="zh-CN" w:eastAsia="zh-CN" w:bidi="zh-CN"/>
        </w:rPr>
      </w:pPr>
      <w:r>
        <w:rPr>
          <w:rFonts w:hint="eastAsia" w:ascii="宋体" w:hAnsi="宋体" w:eastAsia="宋体" w:cs="宋体"/>
          <w:color w:val="auto"/>
          <w:sz w:val="20"/>
          <w:szCs w:val="21"/>
          <w:highlight w:val="none"/>
          <w:lang w:val="zh-CN" w:eastAsia="zh-CN" w:bidi="zh-CN"/>
        </w:rPr>
      </w:r>
      <w:r/>
    </w:p>
    <w:p>
      <w:pPr>
        <w:pStyle w:val="771"/>
        <w:ind w:firstLine="200"/>
        <w:rPr>
          <w:rFonts w:hint="eastAsia" w:ascii="宋体" w:hAnsi="宋体" w:eastAsia="宋体" w:cs="宋体"/>
          <w:color w:val="auto"/>
          <w:sz w:val="20"/>
          <w:szCs w:val="21"/>
          <w:highlight w:val="none"/>
          <w:lang w:val="zh-CN" w:eastAsia="zh-CN" w:bidi="zh-CN"/>
        </w:rPr>
      </w:pPr>
      <w:r>
        <w:rPr>
          <w:rFonts w:hint="eastAsia" w:ascii="宋体" w:hAnsi="宋体" w:eastAsia="宋体" w:cs="宋体"/>
          <w:color w:val="auto"/>
          <w:sz w:val="20"/>
          <w:szCs w:val="21"/>
          <w:highlight w:val="none"/>
          <w:lang w:val="zh-CN" w:eastAsia="zh-CN" w:bidi="zh-CN"/>
        </w:rPr>
      </w:r>
      <w:r/>
    </w:p>
    <w:p>
      <w:pPr>
        <w:spacing w:line="360" w:lineRule="auto"/>
        <w:rPr>
          <w:rFonts w:hint="eastAsia" w:ascii="宋体" w:hAnsi="宋体" w:eastAsia="宋体" w:cs="宋体"/>
          <w:color w:val="auto"/>
          <w:sz w:val="20"/>
          <w:szCs w:val="21"/>
          <w:highlight w:val="none"/>
          <w:lang w:val="zh-CN" w:bidi="zh-CN"/>
        </w:rPr>
      </w:pPr>
      <w:r>
        <w:rPr>
          <w:rFonts w:hint="eastAsia" w:ascii="宋体" w:hAnsi="宋体" w:eastAsia="宋体" w:cs="宋体"/>
          <w:color w:val="auto"/>
          <w:sz w:val="20"/>
          <w:szCs w:val="21"/>
          <w:highlight w:val="none"/>
          <w:lang w:val="zh-CN" w:bidi="zh-CN"/>
        </w:rPr>
      </w:r>
      <w:r/>
    </w:p>
    <w:p>
      <w:pPr>
        <w:jc w:val="center"/>
        <w:spacing w:line="360" w:lineRule="auto"/>
        <w:rPr>
          <w:rFonts w:hint="eastAsia" w:ascii="宋体" w:hAnsi="宋体" w:eastAsia="宋体" w:cs="宋体"/>
          <w:b/>
          <w:bCs/>
          <w:color w:val="auto"/>
          <w:sz w:val="32"/>
          <w:szCs w:val="32"/>
          <w:highlight w:val="none"/>
          <w:lang w:val="zh-CN" w:bidi="zh-CN"/>
        </w:rPr>
        <w:outlineLvl w:val="0"/>
      </w:pPr>
      <w:r/>
      <w:bookmarkStart w:id="3" w:name="_Toc25928"/>
      <w:r/>
      <w:bookmarkStart w:id="4" w:name="_Toc19340"/>
      <w:r>
        <w:rPr>
          <w:rFonts w:hint="eastAsia" w:ascii="宋体" w:hAnsi="宋体" w:eastAsia="宋体" w:cs="宋体"/>
          <w:b/>
          <w:bCs/>
          <w:color w:val="auto"/>
          <w:sz w:val="32"/>
          <w:szCs w:val="32"/>
          <w:highlight w:val="none"/>
          <w:lang w:val="zh-CN" w:bidi="zh-CN"/>
        </w:rPr>
        <w:t xml:space="preserve">南京林博工程项目管理有限公司</w:t>
      </w:r>
      <w:bookmarkEnd w:id="3"/>
      <w:r/>
      <w:bookmarkEnd w:id="4"/>
      <w:r/>
      <w:r/>
    </w:p>
    <w:p>
      <w:pPr>
        <w:jc w:val="center"/>
        <w:spacing w:line="360" w:lineRule="auto"/>
        <w:rPr>
          <w:rFonts w:hint="eastAsia" w:ascii="宋体" w:hAnsi="宋体" w:eastAsia="宋体" w:cs="宋体"/>
          <w:b/>
          <w:bCs/>
          <w:color w:val="auto"/>
          <w:sz w:val="32"/>
          <w:szCs w:val="32"/>
          <w:highlight w:val="none"/>
          <w:lang w:val="zh-CN" w:bidi="zh-CN"/>
        </w:rPr>
      </w:pPr>
      <w:r>
        <w:rPr>
          <w:rFonts w:hint="eastAsia" w:ascii="宋体" w:hAnsi="宋体" w:eastAsia="宋体" w:cs="宋体"/>
          <w:b/>
          <w:bCs/>
          <w:color w:val="auto"/>
          <w:sz w:val="32"/>
          <w:szCs w:val="32"/>
          <w:highlight w:val="none"/>
          <w:lang w:val="zh-CN" w:bidi="zh-CN"/>
        </w:rPr>
        <w:t xml:space="preserve">二〇</w:t>
      </w:r>
      <w:r>
        <w:rPr>
          <w:rFonts w:hint="eastAsia" w:ascii="宋体" w:hAnsi="宋体" w:eastAsia="宋体" w:cs="宋体"/>
          <w:b/>
          <w:bCs/>
          <w:color w:val="auto"/>
          <w:sz w:val="32"/>
          <w:szCs w:val="32"/>
          <w:highlight w:val="none"/>
          <w:lang w:bidi="zh-CN"/>
        </w:rPr>
        <w:t xml:space="preserve">二</w:t>
      </w:r>
      <w:r>
        <w:rPr>
          <w:rFonts w:hint="eastAsia" w:ascii="宋体" w:hAnsi="宋体" w:eastAsia="宋体" w:cs="宋体"/>
          <w:b/>
          <w:bCs/>
          <w:color w:val="auto"/>
          <w:sz w:val="32"/>
          <w:szCs w:val="32"/>
          <w:highlight w:val="none"/>
          <w:lang w:val="en-US" w:bidi="zh-CN"/>
        </w:rPr>
        <w:t xml:space="preserve">六</w:t>
      </w:r>
      <w:r>
        <w:rPr>
          <w:rFonts w:hint="eastAsia" w:ascii="宋体" w:hAnsi="宋体" w:eastAsia="宋体" w:cs="宋体"/>
          <w:b/>
          <w:bCs/>
          <w:color w:val="auto"/>
          <w:sz w:val="32"/>
          <w:szCs w:val="32"/>
          <w:highlight w:val="none"/>
          <w:lang w:val="zh-CN" w:bidi="zh-CN"/>
        </w:rPr>
        <w:t xml:space="preserve">年</w:t>
      </w:r>
      <w:r>
        <w:rPr>
          <w:rFonts w:hint="eastAsia" w:ascii="宋体" w:hAnsi="宋体" w:eastAsia="宋体" w:cs="宋体"/>
          <w:b/>
          <w:bCs/>
          <w:color w:val="auto"/>
          <w:sz w:val="32"/>
          <w:szCs w:val="32"/>
          <w:highlight w:val="none"/>
          <w:lang w:val="en-US" w:bidi="zh-CN"/>
        </w:rPr>
        <w:t xml:space="preserve">七</w:t>
      </w:r>
      <w:r>
        <w:rPr>
          <w:rFonts w:hint="eastAsia" w:ascii="宋体" w:hAnsi="宋体" w:eastAsia="宋体" w:cs="宋体"/>
          <w:b/>
          <w:bCs/>
          <w:color w:val="auto"/>
          <w:sz w:val="32"/>
          <w:szCs w:val="32"/>
          <w:highlight w:val="none"/>
          <w:lang w:val="zh-CN" w:bidi="zh-CN"/>
        </w:rPr>
        <w:t xml:space="preserve">月</w:t>
      </w:r>
      <w:r/>
    </w:p>
    <w:p>
      <w:pPr>
        <w:pStyle w:val="787"/>
        <w:ind w:firstLine="0"/>
        <w:jc w:val="center"/>
        <w:spacing w:line="720" w:lineRule="auto"/>
        <w:rPr>
          <w:rFonts w:hint="eastAsia" w:ascii="宋体" w:hAnsi="宋体" w:eastAsia="宋体" w:cs="宋体"/>
          <w:b/>
          <w:color w:val="auto"/>
          <w:sz w:val="32"/>
          <w:szCs w:val="32"/>
          <w:highlight w:val="none"/>
        </w:rPr>
        <w:sectPr>
          <w:headerReference w:type="default" r:id="rId9"/>
          <w:footnotePr/>
          <w:endnotePr/>
          <w:type w:val="nextPage"/>
          <w:pgSz w:w="11906" w:h="16838" w:orient="portrait"/>
          <w:pgMar w:top="1417" w:right="1134" w:bottom="1247" w:left="1304" w:header="851" w:footer="454" w:gutter="0"/>
          <w:cols w:num="1" w:sep="0" w:space="0" w:equalWidth="1"/>
          <w:docGrid w:linePitch="360"/>
        </w:sectPr>
        <w:outlineLvl w:val="0"/>
      </w:pPr>
      <w:r>
        <w:rPr>
          <w:rFonts w:hint="eastAsia" w:ascii="宋体" w:hAnsi="宋体" w:eastAsia="宋体" w:cs="宋体"/>
          <w:b/>
          <w:color w:val="auto"/>
          <w:sz w:val="32"/>
          <w:szCs w:val="32"/>
          <w:highlight w:val="none"/>
        </w:rPr>
      </w:r>
      <w:r/>
    </w:p>
    <w:sdt>
      <w:sdtPr>
        <w15:appearance w15:val="boundingBox"/>
        <w15:color w:val="dbdbdb"/>
        <w:id w:val="147476349"/>
        <w:docPartObj>
          <w:docPartGallery w:val="Table of Contents"/>
          <w:docPartUnique w:val="true"/>
        </w:docPartObj>
        <w:rPr>
          <w:rFonts w:hint="eastAsia" w:ascii="宋体" w:hAnsi="宋体" w:eastAsia="宋体" w:cs="宋体"/>
          <w:color w:val="auto"/>
          <w:sz w:val="21"/>
          <w:szCs w:val="22"/>
          <w:highlight w:val="none"/>
          <w:lang w:val="en-US" w:eastAsia="zh-CN" w:bidi="ar-SA"/>
        </w:rPr>
      </w:sdtPr>
      <w:sdtContent>
        <w:p>
          <w:pPr>
            <w:ind w:left="0" w:right="0" w:firstLine="0"/>
            <w:jc w:val="center"/>
            <w:spacing w:before="0" w:after="0" w:line="240" w:lineRule="auto"/>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 xml:space="preserve">目</w:t>
          </w:r>
          <w:r>
            <w:rPr>
              <w:rFonts w:hint="eastAsia" w:ascii="宋体" w:hAnsi="宋体" w:eastAsia="宋体" w:cs="宋体"/>
              <w:b/>
              <w:bCs/>
              <w:color w:val="auto"/>
              <w:sz w:val="28"/>
              <w:szCs w:val="32"/>
              <w:highlight w:val="none"/>
              <w:lang w:val="en-US" w:eastAsia="zh-CN"/>
            </w:rPr>
            <w:t xml:space="preserve"> </w:t>
          </w:r>
          <w:r>
            <w:rPr>
              <w:rFonts w:hint="eastAsia" w:ascii="宋体" w:hAnsi="宋体" w:eastAsia="宋体" w:cs="宋体"/>
              <w:b/>
              <w:bCs/>
              <w:color w:val="auto"/>
              <w:sz w:val="28"/>
              <w:szCs w:val="32"/>
              <w:highlight w:val="none"/>
            </w:rPr>
            <w:t xml:space="preserve">录</w:t>
          </w:r>
          <w:r/>
        </w:p>
        <w:p>
          <w:pPr>
            <w:pStyle w:val="752"/>
            <w:tabs>
              <w:tab w:val="right" w:pos="9468"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"1-2" \h \u </w:instrText>
          </w:r>
          <w:r>
            <w:rPr>
              <w:rFonts w:hint="eastAsia" w:ascii="宋体" w:hAnsi="宋体" w:eastAsia="宋体" w:cs="宋体"/>
              <w:color w:val="auto"/>
              <w:highlight w:val="none"/>
            </w:rPr>
            <w:fldChar w:fldCharType="separate"/>
          </w:r>
          <w:r/>
        </w:p>
        <w:p>
          <w:pPr>
            <w:pStyle w:val="752"/>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_Toc3147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第一章 竞争性磋商公告</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_Toc3147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52"/>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_Toc18321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第二章 磋商供应商须知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_Toc18321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_Toc31992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一、总   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_Toc31992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_Toc7651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 xml:space="preserve">二、响应文件编制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_Toc7651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_Toc7920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zh-CN"/>
            </w:rPr>
            <w:t xml:space="preserve">三、响应文件签署</w:t>
          </w:r>
          <w:r>
            <w:rPr>
              <w:rFonts w:hint="eastAsia" w:ascii="宋体" w:hAnsi="宋体" w:eastAsia="宋体" w:cs="宋体"/>
              <w:bCs/>
              <w:color w:val="auto"/>
              <w:sz w:val="21"/>
              <w:szCs w:val="21"/>
              <w:highlight w:val="none"/>
            </w:rPr>
            <w:t xml:space="preserve">与递交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_Toc7920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_Toc15049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zh-CN"/>
            </w:rPr>
            <w:t xml:space="preserve">四、响应文件的解密与评审</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_Toc15049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_Toc27372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五、成交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_Toc27372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_Toc28007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六、授予合同</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_Toc28007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_Toc4987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七</w:t>
          </w:r>
          <w:r>
            <w:rPr>
              <w:rFonts w:hint="eastAsia" w:ascii="宋体" w:hAnsi="宋体" w:eastAsia="宋体" w:cs="宋体"/>
              <w:bCs/>
              <w:color w:val="auto"/>
              <w:sz w:val="21"/>
              <w:szCs w:val="21"/>
              <w:highlight w:val="none"/>
              <w:lang w:val="zh-CN"/>
            </w:rPr>
            <w:t xml:space="preserve">、询问、质疑、投诉和诚实信用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_Toc4987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52"/>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_Toc9762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第三章 磋商评审标准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_Toc9762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52"/>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_Toc30518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第四章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_Toc30518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_Toc25039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一、项目概况</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_Toc25039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_Toc23992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二、服务内容和要求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_Toc23992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_Toc30540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三、执行要求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_Toc30540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_Toc337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四、服务保障和自罚承诺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_Toc337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_Toc8946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五、报价说明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_Toc8946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_Toc29489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考核及付款</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_Toc29489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_Toc18047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七、其他</w:t>
          </w:r>
          <w:r>
            <w:rPr>
              <w:rFonts w:hint="eastAsia" w:ascii="宋体" w:hAnsi="宋体" w:eastAsia="宋体" w:cs="宋体"/>
              <w:color w:val="auto"/>
              <w:sz w:val="21"/>
              <w:szCs w:val="21"/>
              <w:highlight w:val="none"/>
              <w:lang w:val="en-US" w:eastAsia="zh-CN"/>
            </w:rPr>
            <w:t xml:space="preserve">说明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_Toc18047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52"/>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_Toc5670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第五章 合同条款</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_Toc5670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52"/>
            <w:tabs>
              <w:tab w:val="right" w:pos="946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_Toc18794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第六章 竞争性磋商响应文件格式及附件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_Toc18794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3"/>
            <w:tabs>
              <w:tab w:val="right" w:pos="9468"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3"/>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fldChar w:fldCharType="end"/>
          </w:r>
          <w:r/>
        </w:p>
      </w:sdtContent>
    </w:sdt>
    <w:p>
      <w:pPr>
        <w:pStyle w:val="11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87"/>
        <w:ind w:firstLine="0"/>
        <w:jc w:val="center"/>
        <w:spacing w:line="720" w:lineRule="auto"/>
        <w:rPr>
          <w:rFonts w:hint="eastAsia" w:ascii="宋体" w:hAnsi="宋体" w:eastAsia="宋体" w:cs="宋体"/>
          <w:b/>
          <w:color w:val="auto"/>
          <w:sz w:val="32"/>
          <w:szCs w:val="32"/>
          <w:highlight w:val="none"/>
        </w:rPr>
        <w:outlineLvl w:val="0"/>
      </w:pPr>
      <w:r/>
      <w:bookmarkStart w:id="5" w:name="_Toc3147"/>
      <w:r>
        <w:rPr>
          <w:rFonts w:hint="eastAsia" w:ascii="宋体" w:hAnsi="宋体" w:eastAsia="宋体" w:cs="宋体"/>
          <w:b/>
          <w:color w:val="auto"/>
          <w:sz w:val="32"/>
          <w:szCs w:val="32"/>
          <w:highlight w:val="none"/>
        </w:rPr>
        <w:t xml:space="preserve">第一章 竞争性磋商公告</w:t>
      </w:r>
      <w:bookmarkEnd w:id="5"/>
      <w:r/>
      <w:r/>
    </w:p>
    <w:tbl>
      <w:tblPr>
        <w:tblStyle w:val="77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684"/>
      </w:tblGrid>
      <w:tr>
        <w:trPr/>
        <w:tc>
          <w:tcPr>
            <w:tcW w:w="9685" w:type="dxa"/>
            <w:textDirection w:val="lrTb"/>
            <w:noWrap w:val="false"/>
          </w:tcPr>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项目概况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zh-CN"/>
              </w:rPr>
              <w:t xml:space="preserve">东山街道2026年度困难残疾人购买居家服务</w:t>
            </w:r>
            <w:r>
              <w:rPr>
                <w:rFonts w:hint="eastAsia" w:ascii="宋体" w:hAnsi="宋体" w:eastAsia="宋体" w:cs="宋体"/>
                <w:color w:val="auto"/>
                <w:szCs w:val="21"/>
                <w:highlight w:val="none"/>
              </w:rPr>
              <w:t xml:space="preserve">招标项目的潜在投标人应在</w:t>
            </w:r>
            <w:r>
              <w:rPr>
                <w:rFonts w:hint="eastAsia" w:ascii="宋体" w:hAnsi="宋体" w:eastAsia="宋体" w:cs="宋体"/>
                <w:color w:val="auto"/>
                <w:szCs w:val="21"/>
                <w:highlight w:val="none"/>
                <w:u w:val="single"/>
              </w:rPr>
              <w:t xml:space="preserve">江苏政府采购网</w:t>
            </w:r>
            <w:r>
              <w:rPr>
                <w:rFonts w:hint="eastAsia" w:ascii="宋体" w:hAnsi="宋体" w:eastAsia="宋体" w:cs="宋体"/>
                <w:color w:val="auto"/>
                <w:szCs w:val="21"/>
                <w:highlight w:val="none"/>
              </w:rPr>
              <w:t xml:space="preserve">获取招标文件，并于</w:t>
            </w:r>
            <w:r>
              <w:rPr>
                <w:rFonts w:hint="eastAsia" w:ascii="宋体" w:hAnsi="宋体" w:eastAsia="宋体" w:cs="宋体"/>
                <w:color w:val="auto"/>
                <w:szCs w:val="21"/>
                <w:highlight w:val="none"/>
                <w:u w:val="single"/>
                <w:lang w:eastAsia="zh-CN"/>
              </w:rPr>
              <w:t xml:space="preserve">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lang w:eastAsia="zh-CN"/>
              </w:rPr>
              <w:t xml:space="preserve">年</w:t>
            </w: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eastAsia="zh-CN"/>
              </w:rPr>
              <w:t xml:space="preserve">月</w:t>
            </w:r>
            <w:r>
              <w:rPr>
                <w:rFonts w:hint="eastAsia" w:ascii="宋体" w:hAnsi="宋体" w:eastAsia="宋体" w:cs="宋体"/>
                <w:color w:val="auto"/>
                <w:szCs w:val="21"/>
                <w:highlight w:val="none"/>
                <w:u w:val="single"/>
                <w:lang w:val="en-US" w:eastAsia="zh-CN"/>
              </w:rPr>
              <w:t xml:space="preserve">20</w:t>
            </w:r>
            <w:r>
              <w:rPr>
                <w:rFonts w:hint="eastAsia" w:ascii="宋体" w:hAnsi="宋体" w:eastAsia="宋体" w:cs="宋体"/>
                <w:color w:val="auto"/>
                <w:szCs w:val="21"/>
                <w:highlight w:val="none"/>
                <w:u w:val="single"/>
                <w:lang w:eastAsia="zh-CN"/>
              </w:rPr>
              <w:t xml:space="preserve">日</w:t>
            </w:r>
            <w:r>
              <w:rPr>
                <w:rFonts w:hint="eastAsia" w:ascii="宋体" w:hAnsi="宋体" w:eastAsia="宋体" w:cs="宋体"/>
                <w:color w:val="auto"/>
                <w:szCs w:val="21"/>
                <w:highlight w:val="none"/>
                <w:u w:val="single"/>
                <w:lang w:val="en-US" w:eastAsia="zh-CN"/>
              </w:rPr>
              <w:t xml:space="preserve">14</w:t>
            </w:r>
            <w:r>
              <w:rPr>
                <w:rFonts w:hint="eastAsia" w:ascii="宋体" w:hAnsi="宋体" w:eastAsia="宋体" w:cs="宋体"/>
                <w:color w:val="auto"/>
                <w:szCs w:val="21"/>
                <w:highlight w:val="none"/>
                <w:u w:val="single"/>
              </w:rPr>
              <w:t xml:space="preserve">时</w:t>
            </w:r>
            <w:r>
              <w:rPr>
                <w:rFonts w:hint="eastAsia" w:ascii="宋体" w:hAnsi="宋体" w:eastAsia="宋体" w:cs="宋体"/>
                <w:color w:val="auto"/>
                <w:szCs w:val="21"/>
                <w:highlight w:val="none"/>
                <w:u w:val="single"/>
                <w:lang w:val="en-US" w:eastAsia="zh-CN"/>
              </w:rPr>
              <w:t xml:space="preserve">30</w:t>
            </w:r>
            <w:r>
              <w:rPr>
                <w:rFonts w:hint="eastAsia" w:ascii="宋体" w:hAnsi="宋体" w:eastAsia="宋体" w:cs="宋体"/>
                <w:color w:val="auto"/>
                <w:szCs w:val="21"/>
                <w:highlight w:val="none"/>
                <w:u w:val="single"/>
              </w:rPr>
              <w:t xml:space="preserve">分</w:t>
            </w:r>
            <w:r>
              <w:rPr>
                <w:rFonts w:hint="eastAsia" w:ascii="宋体" w:hAnsi="宋体" w:eastAsia="宋体" w:cs="宋体"/>
                <w:color w:val="auto"/>
                <w:szCs w:val="21"/>
                <w:highlight w:val="none"/>
              </w:rPr>
              <w:t xml:space="preserve">（北京时间）前递交投标文件。</w:t>
            </w:r>
            <w:r/>
          </w:p>
        </w:tc>
      </w:tr>
    </w:tbl>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eastAsia="宋体" w:cs="宋体"/>
          <w:color w:val="auto"/>
          <w:szCs w:val="21"/>
          <w:highlight w:val="none"/>
          <w:lang w:eastAsia="zh-CN"/>
        </w:rPr>
        <w:t xml:space="preserve"> JSZC-320115-NJLB-C2026-0003</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eastAsia="zh-CN"/>
        </w:rPr>
        <w:t xml:space="preserve">东山街道2026年度困难残疾人购买居家服务；</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招标方式：竞争性磋商</w:t>
      </w:r>
      <w:r>
        <w:rPr>
          <w:rFonts w:hint="eastAsia" w:ascii="宋体" w:hAnsi="宋体" w:eastAsia="宋体" w:cs="宋体"/>
          <w:color w:val="auto"/>
          <w:szCs w:val="21"/>
          <w:highlight w:val="none"/>
          <w:lang w:eastAsia="zh-CN"/>
        </w:rPr>
        <w:t xml:space="preserve">；</w:t>
      </w:r>
      <w:r/>
    </w:p>
    <w:p>
      <w:pPr>
        <w:pStyle w:val="724"/>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预算金额：102.24万元；</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最高限价：102.24万元；</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采购需求：</w:t>
      </w:r>
      <w:bookmarkStart w:id="6" w:name="_Hlk55746950"/>
      <w:r>
        <w:rPr>
          <w:rFonts w:hint="eastAsia" w:ascii="宋体" w:hAnsi="宋体" w:eastAsia="宋体" w:cs="宋体"/>
          <w:color w:val="auto"/>
          <w:szCs w:val="21"/>
          <w:highlight w:val="none"/>
          <w:lang w:val="en-US" w:eastAsia="zh-CN"/>
        </w:rPr>
        <w:t xml:space="preserve">通过轻残和专业人员的服务，为街道辖区内享受残疾人两项补贴的重度肢体、视力、智力、一户多残及有需求的困难残疾人提供居家服务，共计213人(实际服务人数及时长以残疾人需求为准)，按照每人每月服务4-8次，每次1-2小时进行服务,</w:t>
      </w:r>
      <w:r>
        <w:rPr>
          <w:rFonts w:hint="eastAsia" w:ascii="宋体" w:hAnsi="宋体" w:eastAsia="宋体" w:cs="宋体"/>
          <w:b w:val="0"/>
          <w:bCs/>
          <w:color w:val="auto"/>
          <w:sz w:val="21"/>
          <w:szCs w:val="21"/>
          <w:highlight w:val="none"/>
          <w:lang w:val="en-US" w:eastAsia="zh-CN"/>
        </w:rPr>
        <w:t xml:space="preserve">每人每月服务时长不得少于8小时</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具体详见</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文件</w:t>
      </w:r>
      <w:bookmarkEnd w:id="6"/>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合同履行期限：</w:t>
      </w:r>
      <w:r>
        <w:rPr>
          <w:rFonts w:hint="eastAsia" w:ascii="宋体" w:hAnsi="宋体" w:eastAsia="宋体" w:cs="宋体"/>
          <w:bCs/>
          <w:color w:val="auto"/>
          <w:szCs w:val="21"/>
          <w:highlight w:val="none"/>
          <w:lang w:val="en-US" w:eastAsia="zh-CN"/>
        </w:rPr>
        <w:t xml:space="preserve">自合同签订之日起</w:t>
      </w:r>
      <w:r>
        <w:rPr>
          <w:rFonts w:hint="eastAsia" w:ascii="宋体" w:hAnsi="宋体" w:eastAsia="宋体" w:cs="宋体"/>
          <w:bCs/>
          <w:color w:val="auto"/>
          <w:szCs w:val="21"/>
          <w:highlight w:val="none"/>
        </w:rPr>
        <w:t xml:space="preserve">一年</w:t>
      </w:r>
      <w:r>
        <w:rPr>
          <w:rFonts w:hint="eastAsia" w:ascii="宋体" w:hAnsi="宋体" w:eastAsia="宋体" w:cs="宋体"/>
          <w:color w:val="auto"/>
          <w:szCs w:val="21"/>
          <w:highlight w:val="none"/>
          <w:lang w:eastAsia="zh-CN"/>
        </w:rPr>
        <w:t xml:space="preserve">；</w:t>
      </w:r>
      <w:r/>
    </w:p>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本项目</w:t>
      </w:r>
      <w:r>
        <w:rPr>
          <w:rFonts w:hint="eastAsia" w:ascii="宋体" w:hAnsi="宋体" w:eastAsia="宋体" w:cs="宋体"/>
          <w:color w:val="auto"/>
          <w:szCs w:val="21"/>
          <w:highlight w:val="none"/>
        </w:rPr>
        <w:t xml:space="preserve">不</w:t>
      </w:r>
      <w:r>
        <w:rPr>
          <w:rFonts w:hint="eastAsia" w:ascii="宋体" w:hAnsi="宋体" w:eastAsia="宋体" w:cs="宋体"/>
          <w:color w:val="auto"/>
          <w:szCs w:val="21"/>
          <w:highlight w:val="none"/>
          <w:lang w:val="zh-CN"/>
        </w:rPr>
        <w:t xml:space="preserve">接受联合体招标。</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二、申请人资格条件</w:t>
      </w:r>
      <w:r/>
    </w:p>
    <w:p>
      <w:pPr>
        <w:ind w:firstLine="426"/>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 满足《中华人民共和国政府采购法》第二十二条规定:</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（1）具有独立承担民事责任的能力（提供法人或者其他组织的营业执照，自然人的身份证明）；</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（2）具有良好的商业信誉和健全的财务会计制度（提供参加本次政府采购活动前的会计报表或经审计的财务报告或投标截止时间前六个月内银行出具的资信证明，成立不满一个月不需提供）；</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（3）具有履行合同所必需的设备和专业技术能力（提供履行合同所必需的设备和专业技术能力的证明材料）； </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（5）参加政府采购活动前三年内，在经营活动中没有重大违法记录（提供参加本次政府采购活动前3年内在经营活动中没有重大违法记录的书面声明）；</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（6）法律、行政法规规定的其他条件：无</w:t>
      </w:r>
      <w:r/>
    </w:p>
    <w:p>
      <w:pPr>
        <w:pStyle w:val="724"/>
        <w:ind w:firstLine="422"/>
        <w:spacing w:line="360" w:lineRule="auto"/>
        <w:rPr>
          <w:rFonts w:hint="eastAsia" w:ascii="宋体" w:hAnsi="宋体" w:eastAsia="宋体" w:cs="宋体"/>
          <w:b/>
          <w:bCs/>
          <w:color w:val="auto"/>
          <w:sz w:val="22"/>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2"/>
          <w:highlight w:val="none"/>
        </w:rPr>
        <w:t xml:space="preserve">落实政府采购政策需要满足的资格条件：</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本项目按照采用以下第（</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）种方式落实政府采购促进中小企业发展的要求（如属于专门面向中小企业采购的项目，供应商应为中小微企业、监狱企业、残疾人福利性单位）： </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（1）本项目整体专门面向中小企业采购</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（2）本项目整体专门面向小微企业采购</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 </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（3）本项目通过以下第（）种方式预留部分采购份额采购中小企业</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 </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①本项目要求供应商以联合体形式参加，中小企业合同金额应当达到的比例为%。 </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②本项目要求供应商进行合同分包，中小企业合同金额应当达到的比例为%。 </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（4）本项目为非预留份额的采购项目或采购包，执行价格扣除优惠政</w:t>
      </w:r>
      <w:bookmarkStart w:id="78" w:name="_GoBack"/>
      <w:r/>
      <w:bookmarkEnd w:id="78"/>
      <w:r>
        <w:rPr>
          <w:rFonts w:hint="eastAsia" w:ascii="宋体" w:hAnsi="宋体" w:eastAsia="宋体" w:cs="宋体"/>
          <w:color w:val="auto"/>
          <w:szCs w:val="21"/>
          <w:highlight w:val="none"/>
        </w:rPr>
        <w:t xml:space="preserve">策，具体详见采购文件。 </w:t>
      </w:r>
      <w:r/>
    </w:p>
    <w:p>
      <w:pPr>
        <w:ind w:firstLine="422"/>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 xml:space="preserve">3.采购人根据采购项目的特殊要求规定的特定条件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无。</w:t>
      </w:r>
      <w:r/>
    </w:p>
    <w:p>
      <w:pPr>
        <w:ind w:left="420"/>
        <w:spacing w:line="360" w:lineRule="auto"/>
        <w:shd w:val="clear" w:color="auto" w:fill="ffffff"/>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三、</w:t>
      </w:r>
      <w:r>
        <w:rPr>
          <w:rFonts w:hint="eastAsia" w:ascii="宋体" w:hAnsi="宋体" w:eastAsia="宋体" w:cs="宋体"/>
          <w:b/>
          <w:bCs/>
          <w:color w:val="auto"/>
          <w:szCs w:val="21"/>
          <w:highlight w:val="none"/>
          <w:lang w:val="zh-CN"/>
        </w:rPr>
        <w:t xml:space="preserve">获取</w:t>
      </w:r>
      <w:r>
        <w:rPr>
          <w:rFonts w:hint="eastAsia" w:ascii="宋体" w:hAnsi="宋体" w:eastAsia="宋体" w:cs="宋体"/>
          <w:b/>
          <w:bCs/>
          <w:color w:val="auto"/>
          <w:szCs w:val="21"/>
          <w:highlight w:val="none"/>
        </w:rPr>
        <w:t xml:space="preserve">招标</w:t>
      </w:r>
      <w:r>
        <w:rPr>
          <w:rFonts w:hint="eastAsia" w:ascii="宋体" w:hAnsi="宋体" w:eastAsia="宋体" w:cs="宋体"/>
          <w:b/>
          <w:bCs/>
          <w:color w:val="auto"/>
          <w:szCs w:val="21"/>
          <w:highlight w:val="none"/>
          <w:lang w:val="zh-CN"/>
        </w:rPr>
        <w:t xml:space="preserve">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时间：自招标文件公告发布之日起5个工作日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地点：“江苏政府采购网、南京公共采购信息网”自行免费下载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w:t>
      </w:r>
      <w:r/>
    </w:p>
    <w:p>
      <w:pPr>
        <w:ind w:firstLine="422"/>
        <w:jc w:val="left"/>
        <w:spacing w:line="360" w:lineRule="auto"/>
        <w:shd w:val="clear" w:color="auto" w:fill="ffffff"/>
        <w:widowControl/>
        <w:tabs>
          <w:tab w:val="left" w:pos="6164"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四、响应文件提交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时</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0分（北京时间） </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地点：江苏省政府采购交易系统（以下简称“苏采云系统”）网上开标大厅</w:t>
      </w:r>
      <w:r/>
    </w:p>
    <w:p>
      <w:pPr>
        <w:numPr>
          <w:ilvl w:val="0"/>
          <w:numId w:val="2"/>
        </w:numPr>
        <w:ind w:firstLine="422"/>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开启</w:t>
      </w:r>
      <w:r/>
    </w:p>
    <w:p>
      <w:pPr>
        <w:pStyle w:val="771"/>
        <w:ind w:firstLine="21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时间：202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lang w:eastAsia="zh-CN"/>
        </w:rPr>
        <w:t xml:space="preserve">日</w:t>
      </w: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lang w:eastAsia="zh-CN"/>
        </w:rPr>
        <w:t xml:space="preserve">时</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0分（北京时间）</w:t>
      </w:r>
      <w:r/>
    </w:p>
    <w:p>
      <w:pPr>
        <w:pStyle w:val="771"/>
        <w:ind w:firstLine="21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地点：江苏省政府采购交易系统（以下简称“苏采云系统”）网上开标大厅</w:t>
      </w:r>
      <w:r/>
    </w:p>
    <w:p>
      <w:pPr>
        <w:ind w:firstLine="422"/>
        <w:spacing w:line="360" w:lineRule="auto"/>
        <w:rPr>
          <w:rFonts w:hint="eastAsia" w:ascii="宋体" w:hAnsi="宋体" w:eastAsia="宋体" w:cs="宋体"/>
          <w:b/>
          <w:color w:val="auto"/>
          <w:szCs w:val="21"/>
          <w:highlight w:val="none"/>
        </w:rPr>
        <w:outlineLvl w:val="1"/>
      </w:pPr>
      <w:r/>
      <w:bookmarkStart w:id="7" w:name="_Toc21451"/>
      <w:r/>
      <w:bookmarkStart w:id="8" w:name="_Toc25168"/>
      <w:r>
        <w:rPr>
          <w:rFonts w:hint="eastAsia" w:ascii="宋体" w:hAnsi="宋体" w:eastAsia="宋体" w:cs="宋体"/>
          <w:b/>
          <w:color w:val="auto"/>
          <w:szCs w:val="21"/>
          <w:highlight w:val="none"/>
        </w:rPr>
        <w:t xml:space="preserve">六、公告期限</w:t>
      </w:r>
      <w:bookmarkEnd w:id="7"/>
      <w:r/>
      <w:bookmarkEnd w:id="8"/>
      <w:r/>
      <w:r/>
    </w:p>
    <w:p>
      <w:pPr>
        <w:pStyle w:val="771"/>
        <w:ind w:firstLine="21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自本公告发布之日起5个工作日内。</w:t>
      </w:r>
      <w:r/>
    </w:p>
    <w:p>
      <w:pPr>
        <w:ind w:firstLine="422"/>
        <w:spacing w:line="360" w:lineRule="auto"/>
        <w:rPr>
          <w:rFonts w:hint="eastAsia" w:ascii="宋体" w:hAnsi="宋体" w:eastAsia="宋体" w:cs="宋体"/>
          <w:b/>
          <w:color w:val="auto"/>
          <w:szCs w:val="21"/>
          <w:highlight w:val="none"/>
        </w:rPr>
        <w:outlineLvl w:val="1"/>
      </w:pPr>
      <w:r/>
      <w:bookmarkStart w:id="9" w:name="_Toc9500"/>
      <w:r/>
      <w:bookmarkStart w:id="10" w:name="_Toc14088"/>
      <w:r>
        <w:rPr>
          <w:rFonts w:hint="eastAsia" w:ascii="宋体" w:hAnsi="宋体" w:eastAsia="宋体" w:cs="宋体"/>
          <w:b/>
          <w:color w:val="auto"/>
          <w:szCs w:val="21"/>
          <w:highlight w:val="none"/>
        </w:rPr>
        <w:t xml:space="preserve">七、其他补充事宜</w:t>
      </w:r>
      <w:bookmarkEnd w:id="9"/>
      <w:r/>
      <w:bookmarkEnd w:id="10"/>
      <w:r/>
      <w:r/>
    </w:p>
    <w:p>
      <w:pPr>
        <w:ind w:firstLine="420"/>
        <w:spacing w:line="360" w:lineRule="auto"/>
        <w:rPr>
          <w:rFonts w:hint="eastAsia" w:ascii="宋体" w:hAnsi="宋体" w:eastAsia="宋体" w:cs="宋体"/>
          <w:bCs/>
          <w:color w:val="auto"/>
          <w:szCs w:val="21"/>
          <w:highlight w:val="none"/>
        </w:rPr>
      </w:pPr>
      <w:r/>
      <w:bookmarkStart w:id="11" w:name="_Toc3175"/>
      <w:r>
        <w:rPr>
          <w:rFonts w:hint="eastAsia" w:ascii="宋体" w:hAnsi="宋体" w:eastAsia="宋体" w:cs="宋体"/>
          <w:bCs/>
          <w:color w:val="auto"/>
          <w:szCs w:val="21"/>
          <w:highlight w:val="none"/>
        </w:rPr>
        <w:t xml:space="preserve">1. 拒绝下述投标人参加本次</w:t>
      </w:r>
      <w:r>
        <w:rPr>
          <w:rFonts w:hint="eastAsia" w:ascii="宋体" w:hAnsi="宋体" w:eastAsia="宋体" w:cs="宋体"/>
          <w:color w:val="auto"/>
          <w:szCs w:val="21"/>
          <w:highlight w:val="none"/>
        </w:rPr>
        <w:t xml:space="preserve">采购</w:t>
      </w:r>
      <w:r>
        <w:rPr>
          <w:rFonts w:hint="eastAsia" w:ascii="宋体" w:hAnsi="宋体" w:eastAsia="宋体" w:cs="宋体"/>
          <w:bCs/>
          <w:color w:val="auto"/>
          <w:szCs w:val="21"/>
          <w:highlight w:val="none"/>
        </w:rPr>
        <w:t xml:space="preserve">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（2）除单一来源采购项目外，为采购项目提供整体设计、规范编制或者项目管理、监理、检测等服务的供应商，不得再参加该采购项目的其他采购活动。</w:t>
      </w:r>
      <w:r/>
    </w:p>
    <w:p>
      <w:pPr>
        <w:pStyle w:val="767"/>
        <w:ind w:firstLine="420"/>
        <w:spacing w:before="75" w:beforeAutospacing="0" w:after="75"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（3）供应商被“信用中国”网站、“中国政府采购”列入失信被执行人、重大税收违法失信主体、政府采购严重违法失信行为记录名单。</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2.根据《南京市政府采购供应商信用管理工作暂行办法》（宁财规[2018]10号）有关规定，</w:t>
      </w:r>
      <w:r>
        <w:rPr>
          <w:rFonts w:hint="eastAsia" w:ascii="宋体" w:hAnsi="宋体" w:eastAsia="宋体" w:cs="宋体"/>
          <w:bCs/>
          <w:color w:val="auto"/>
          <w:szCs w:val="21"/>
          <w:highlight w:val="none"/>
        </w:rPr>
        <w:t xml:space="preserve">凡在南京地区参加政府采购活动的供应商，应当事先登陆“信用南京”或“南京公共采购信息网”主页“政府采购供应商诚信档案”栏目进行注册登记。由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3.信用承诺制</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关于在政府采购活动中推行信用承诺制的通知》（宁财购通[2021]5号）的规定，本项目采购公告“满足《中华人民共和国政府采购法》第二十二条规定”中涉及的证明材料，供应商可以在投标文件中一次性提交，也可以在投标文件中提供满足相应条件的书面承诺书，不再需要提供以下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（1）符合国家相关规定的财务状况报告；</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（2）依法缴纳税收的证明材料；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（3）依法缴纳社会保障资金的证明材料；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（4）具备履行政府采购合同所必需的设备和专业技术能力的证明材料；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（5）参加政府采购活动前三年内在经营活动中没有重大违法记录的证明材料；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（6）未被列入失信被执行人、重大税收违法失信主体、政府采购严重违法失信行为记录名单的证明材料。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供应商涉及以下情形的，不适用信用承诺，仍须提供上述证明材料：</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（1）供应商被列入严重失信主体名单；</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（2）被相关监管部门作出行政处罚且尚在处罚有效期内；</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（3）其他法律、行政法规规定的不适用信用承诺的情形。</w:t>
      </w:r>
      <w:r/>
    </w:p>
    <w:p>
      <w:pPr>
        <w:ind w:firstLine="48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w:t>
      </w:r>
      <w:r>
        <w:rPr>
          <w:rFonts w:hint="eastAsia" w:ascii="宋体" w:hAnsi="宋体" w:eastAsia="宋体" w:cs="宋体"/>
          <w:color w:val="auto"/>
          <w:szCs w:val="21"/>
          <w:highlight w:val="none"/>
        </w:rPr>
        <w:t xml:space="preserve">本次采购采用“政府采购管理交易系统（苏采云）”，招标、投标、评标和中标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响应文件。如供应商未按要求操作，由此所产生的风险由供应商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5.本次采购公告在江苏政府采购网和南京公共采购信息网上发布,有关本次采购的事项若存在变动或修改，敬请及时关注发布的信息更正公告，如未及时关注导致投标有误的，其责任由投标人自行承担。</w:t>
      </w:r>
      <w:r/>
    </w:p>
    <w:p>
      <w:pPr>
        <w:ind w:firstLine="422"/>
        <w:spacing w:line="360" w:lineRule="auto"/>
        <w:rPr>
          <w:rFonts w:hint="eastAsia" w:ascii="宋体" w:hAnsi="宋体" w:eastAsia="宋体" w:cs="宋体"/>
          <w:b/>
          <w:color w:val="auto"/>
          <w:szCs w:val="21"/>
          <w:highlight w:val="none"/>
        </w:rPr>
        <w:outlineLvl w:val="1"/>
      </w:pPr>
      <w:r/>
      <w:bookmarkStart w:id="12" w:name="_Toc19640"/>
      <w:r>
        <w:rPr>
          <w:rFonts w:hint="eastAsia" w:ascii="宋体" w:hAnsi="宋体" w:eastAsia="宋体" w:cs="宋体"/>
          <w:b/>
          <w:color w:val="auto"/>
          <w:szCs w:val="21"/>
          <w:highlight w:val="none"/>
        </w:rPr>
        <w:t xml:space="preserve">八、凡对</w:t>
      </w:r>
      <w:bookmarkStart w:id="13" w:name="_Hlk124759339"/>
      <w:r>
        <w:rPr>
          <w:rFonts w:hint="eastAsia" w:ascii="宋体" w:hAnsi="宋体" w:eastAsia="宋体" w:cs="宋体"/>
          <w:b/>
          <w:color w:val="auto"/>
          <w:szCs w:val="21"/>
          <w:highlight w:val="none"/>
        </w:rPr>
        <w:t xml:space="preserve">本次招标提出询问，请按以下方式联系</w:t>
      </w:r>
      <w:bookmarkEnd w:id="11"/>
      <w:r/>
      <w:bookmarkEnd w:id="12"/>
      <w:r/>
      <w:bookmarkEnd w:id="13"/>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名称： </w:t>
      </w:r>
      <w:r>
        <w:rPr>
          <w:rFonts w:hint="eastAsia" w:ascii="宋体" w:hAnsi="宋体" w:eastAsia="宋体" w:cs="宋体"/>
          <w:color w:val="auto"/>
          <w:szCs w:val="21"/>
          <w:highlight w:val="none"/>
          <w:lang w:eastAsia="zh-CN"/>
        </w:rPr>
        <w:t xml:space="preserve"> 南京市江宁区人民政府东山街道办事处</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地址：南京市江宁区东山街道上元大街229号</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联系人：</w:t>
      </w:r>
      <w:r>
        <w:rPr>
          <w:rFonts w:hint="eastAsia" w:ascii="宋体" w:hAnsi="宋体" w:eastAsia="宋体" w:cs="宋体"/>
          <w:color w:val="auto"/>
          <w:szCs w:val="21"/>
          <w:highlight w:val="none"/>
          <w:lang w:val="en-US" w:eastAsia="zh-CN"/>
        </w:rPr>
        <w:t xml:space="preserve">衡工</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联系方式：025-</w:t>
      </w:r>
      <w:r>
        <w:rPr>
          <w:rFonts w:hint="eastAsia" w:ascii="宋体" w:hAnsi="宋体" w:eastAsia="宋体" w:cs="宋体"/>
          <w:color w:val="auto"/>
          <w:szCs w:val="21"/>
          <w:highlight w:val="none"/>
          <w:lang w:val="en-US" w:eastAsia="zh-CN"/>
        </w:rPr>
        <w:t xml:space="preserve">86111302</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南京林博工程项目管理有限公司</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南京市江宁区天印大道698号东山总部商务园A2栋506室</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夏</w:t>
      </w:r>
      <w:r>
        <w:rPr>
          <w:rFonts w:hint="eastAsia" w:ascii="宋体" w:hAnsi="宋体" w:eastAsia="宋体" w:cs="宋体"/>
          <w:color w:val="auto"/>
          <w:szCs w:val="21"/>
          <w:highlight w:val="none"/>
        </w:rPr>
        <w:t xml:space="preserve">工</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eastAsia="zh-CN"/>
        </w:rPr>
        <w:t xml:space="preserve">025-52715006</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w:t>
      </w:r>
      <w:r>
        <w:rPr>
          <w:rFonts w:hint="eastAsia" w:ascii="宋体" w:hAnsi="宋体" w:eastAsia="宋体" w:cs="宋体"/>
          <w:color w:val="auto"/>
          <w:szCs w:val="21"/>
          <w:highlight w:val="none"/>
          <w:lang w:val="en-US" w:eastAsia="zh-CN"/>
        </w:rPr>
        <w:t xml:space="preserve">夏</w:t>
      </w:r>
      <w:r>
        <w:rPr>
          <w:rFonts w:hint="eastAsia" w:ascii="宋体" w:hAnsi="宋体" w:eastAsia="宋体" w:cs="宋体"/>
          <w:color w:val="auto"/>
          <w:szCs w:val="21"/>
          <w:highlight w:val="none"/>
        </w:rPr>
        <w:t xml:space="preserve">工</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电话：</w:t>
      </w:r>
      <w:r>
        <w:rPr>
          <w:rFonts w:hint="eastAsia" w:ascii="宋体" w:hAnsi="宋体" w:eastAsia="宋体" w:cs="宋体"/>
          <w:color w:val="auto"/>
          <w:szCs w:val="21"/>
          <w:highlight w:val="none"/>
          <w:lang w:eastAsia="zh-CN"/>
        </w:rPr>
        <w:t xml:space="preserve">025-52715006</w:t>
      </w:r>
      <w:r/>
    </w:p>
    <w:p>
      <w:pPr>
        <w:ind w:firstLine="420"/>
        <w:spacing w:line="360" w:lineRule="auto"/>
        <w:tabs>
          <w:tab w:val="left" w:pos="0" w:leader="none"/>
          <w:tab w:val="left" w:pos="510" w:leader="none"/>
          <w:tab w:val="left" w:pos="1134" w:leader="none"/>
        </w:tabs>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87"/>
        <w:ind w:left="737" w:hanging="737"/>
        <w:jc w:val="center"/>
        <w:spacing w:line="360" w:lineRule="auto"/>
        <w:rPr>
          <w:rFonts w:hint="eastAsia" w:ascii="宋体" w:hAnsi="宋体" w:eastAsia="宋体" w:cs="宋体"/>
          <w:b/>
          <w:color w:val="auto"/>
          <w:sz w:val="32"/>
          <w:szCs w:val="32"/>
          <w:highlight w:val="none"/>
        </w:rPr>
        <w:outlineLvl w:val="0"/>
      </w:pPr>
      <w:r/>
      <w:bookmarkStart w:id="14" w:name="_Toc18321"/>
      <w:r/>
      <w:bookmarkStart w:id="15" w:name="_Toc29253"/>
      <w:r>
        <w:rPr>
          <w:rFonts w:hint="eastAsia" w:ascii="宋体" w:hAnsi="宋体" w:eastAsia="宋体" w:cs="宋体"/>
          <w:b/>
          <w:color w:val="auto"/>
          <w:sz w:val="32"/>
          <w:szCs w:val="32"/>
          <w:highlight w:val="none"/>
        </w:rPr>
        <w:t xml:space="preserve">第二章 磋商供应商须知</w:t>
      </w:r>
      <w:bookmarkEnd w:id="14"/>
      <w:r/>
      <w:bookmarkEnd w:id="15"/>
      <w:r>
        <w:rPr>
          <w:rFonts w:hint="eastAsia" w:ascii="宋体" w:hAnsi="宋体" w:eastAsia="宋体" w:cs="宋体"/>
          <w:b/>
          <w:color w:val="auto"/>
          <w:sz w:val="32"/>
          <w:szCs w:val="32"/>
          <w:highlight w:val="none"/>
        </w:rPr>
        <w:t xml:space="preserve"> </w:t>
      </w:r>
      <w:r/>
    </w:p>
    <w:p>
      <w:pPr>
        <w:jc w:val="center"/>
        <w:rPr>
          <w:rFonts w:hint="eastAsia" w:ascii="宋体" w:hAnsi="宋体" w:eastAsia="宋体" w:cs="宋体"/>
          <w:b/>
          <w:color w:val="auto"/>
          <w:szCs w:val="28"/>
          <w:highlight w:val="none"/>
          <w:lang w:val="zh-CN"/>
        </w:rPr>
      </w:pPr>
      <w:r>
        <w:rPr>
          <w:rFonts w:hint="eastAsia" w:ascii="宋体" w:hAnsi="宋体" w:eastAsia="宋体" w:cs="宋体"/>
          <w:b/>
          <w:color w:val="auto"/>
          <w:szCs w:val="28"/>
          <w:highlight w:val="none"/>
          <w:lang w:val="zh-CN"/>
        </w:rPr>
        <w:t xml:space="preserve">前附表</w:t>
      </w:r>
      <w:r/>
    </w:p>
    <w:tbl>
      <w:tblPr>
        <w:tblStyle w:val="723"/>
        <w:tblW w:w="9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426"/>
        <w:gridCol w:w="1372"/>
        <w:gridCol w:w="1417"/>
        <w:gridCol w:w="5797"/>
      </w:tblGrid>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  目</w:t>
            </w:r>
            <w:r/>
          </w:p>
        </w:tc>
        <w:tc>
          <w:tcPr>
            <w:gridSpan w:val="2"/>
            <w:tcW w:w="7214"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        容</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项目编号</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u w:val="single"/>
                <w:lang w:bidi="zh-CN"/>
              </w:rPr>
            </w:pPr>
            <w:r>
              <w:rPr>
                <w:rFonts w:hint="eastAsia" w:ascii="宋体" w:hAnsi="宋体" w:eastAsia="宋体" w:cs="宋体"/>
                <w:bCs/>
                <w:color w:val="auto"/>
                <w:szCs w:val="21"/>
                <w:highlight w:val="none"/>
                <w:lang w:bidi="zh-CN"/>
              </w:rPr>
              <w:t xml:space="preserve"> JSZC-320115-NJLB-C2026-0003</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lang w:eastAsia="zh-CN"/>
              </w:rPr>
              <w:t xml:space="preserve">东山街道2026年度困难残疾人购买居家服务</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招标代理机构</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南京林博工程项目管理有限公司</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招标代理机构地址</w:t>
            </w:r>
            <w:r/>
          </w:p>
        </w:tc>
        <w:tc>
          <w:tcPr>
            <w:gridSpan w:val="2"/>
            <w:tcW w:w="7214" w:type="dxa"/>
            <w:vAlign w:val="center"/>
            <w:textDirection w:val="lrTb"/>
            <w:noWrap w:val="false"/>
          </w:tcPr>
          <w:p>
            <w:pPr>
              <w:spacing w:line="360" w:lineRule="auto"/>
              <w:tabs>
                <w:tab w:val="left" w:pos="0" w:leader="none"/>
                <w:tab w:val="left" w:pos="510" w:leader="none"/>
                <w:tab w:val="left" w:pos="1134"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eastAsia="zh-CN"/>
              </w:rPr>
              <w:t xml:space="preserve">南京市江宁区天印大道698号东山总部商务园A2栋506室</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项目限价</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最高限价：</w:t>
            </w:r>
            <w:r>
              <w:rPr>
                <w:rFonts w:hint="eastAsia" w:ascii="宋体" w:hAnsi="宋体" w:eastAsia="宋体" w:cs="宋体"/>
                <w:color w:val="auto"/>
                <w:szCs w:val="21"/>
                <w:highlight w:val="none"/>
                <w:lang w:val="en-US" w:eastAsia="zh-CN"/>
              </w:rPr>
              <w:t xml:space="preserve">102.24</w:t>
            </w:r>
            <w:r>
              <w:rPr>
                <w:rFonts w:hint="eastAsia" w:ascii="宋体" w:hAnsi="宋体" w:eastAsia="宋体" w:cs="宋体"/>
                <w:color w:val="auto"/>
                <w:szCs w:val="21"/>
                <w:highlight w:val="none"/>
              </w:rPr>
              <w:t xml:space="preserve">万元</w:t>
            </w:r>
            <w:r>
              <w:rPr>
                <w:rFonts w:hint="eastAsia" w:ascii="宋体" w:hAnsi="宋体" w:eastAsia="宋体" w:cs="宋体"/>
                <w:bCs/>
                <w:color w:val="auto"/>
                <w:szCs w:val="21"/>
                <w:highlight w:val="none"/>
              </w:rPr>
              <w:t xml:space="preserve">，报价超过最高限价的响应文件被作为无效标处理。</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合同履行期限</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自合同签订之日起</w:t>
            </w:r>
            <w:r>
              <w:rPr>
                <w:rFonts w:hint="eastAsia" w:ascii="宋体" w:hAnsi="宋体" w:eastAsia="宋体" w:cs="宋体"/>
                <w:bCs/>
                <w:color w:val="auto"/>
                <w:szCs w:val="21"/>
                <w:highlight w:val="none"/>
              </w:rPr>
              <w:t xml:space="preserve">一年</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投标</w:t>
            </w:r>
            <w:r>
              <w:rPr>
                <w:rFonts w:hint="eastAsia" w:ascii="宋体" w:hAnsi="宋体" w:eastAsia="宋体" w:cs="宋体"/>
                <w:bCs/>
                <w:color w:val="auto"/>
                <w:szCs w:val="21"/>
                <w:highlight w:val="none"/>
                <w:lang w:val="zh-CN"/>
              </w:rPr>
              <w:t xml:space="preserve">有效期</w:t>
            </w:r>
            <w:r/>
          </w:p>
        </w:tc>
        <w:tc>
          <w:tcPr>
            <w:gridSpan w:val="2"/>
            <w:tcW w:w="7214" w:type="dxa"/>
            <w:vAlign w:val="center"/>
            <w:textDirection w:val="lrTb"/>
            <w:noWrap w:val="false"/>
          </w:tcPr>
          <w:p>
            <w:pPr>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highlight w:val="none"/>
              </w:rPr>
              <w:t xml:space="preserve">投标有效期从提交投标文件的截止之日起算</w:t>
            </w:r>
            <w:r>
              <w:rPr>
                <w:rFonts w:hint="eastAsia" w:ascii="宋体" w:hAnsi="宋体" w:eastAsia="宋体" w:cs="宋体"/>
                <w:bCs/>
                <w:color w:val="auto"/>
                <w:szCs w:val="21"/>
                <w:highlight w:val="none"/>
                <w:lang w:val="zh-CN"/>
              </w:rPr>
              <w:t xml:space="preserve">90天</w:t>
            </w:r>
            <w:r/>
          </w:p>
        </w:tc>
      </w:tr>
      <w:tr>
        <w:trPr>
          <w:jc w:val="center"/>
          <w:trHeight w:val="1526"/>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w:t>
            </w:r>
            <w:r/>
          </w:p>
        </w:tc>
        <w:tc>
          <w:tcPr>
            <w:gridSpan w:val="2"/>
            <w:tcW w:w="1798" w:type="dxa"/>
            <w:vAlign w:val="center"/>
            <w:textDirection w:val="lrTb"/>
            <w:noWrap w:val="false"/>
          </w:tcPr>
          <w:p>
            <w:pPr>
              <w:jc w:val="center"/>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项目所属行业</w:t>
            </w:r>
            <w:r>
              <w:rPr>
                <w:rFonts w:hint="eastAsia" w:ascii="宋体" w:hAnsi="宋体" w:eastAsia="宋体" w:cs="宋体"/>
                <w:color w:val="auto"/>
                <w:szCs w:val="21"/>
                <w:highlight w:val="none"/>
                <w:lang w:eastAsia="en-US"/>
              </w:rPr>
              <w:t xml:space="preserve">划分</w:t>
            </w:r>
            <w:r/>
          </w:p>
        </w:tc>
        <w:tc>
          <w:tcPr>
            <w:gridSpan w:val="2"/>
            <w:tcW w:w="7214"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s="宋体"/>
                <w:color w:val="auto"/>
                <w:szCs w:val="21"/>
                <w:highlight w:val="none"/>
                <w:lang w:val="en-US" w:eastAsia="zh-CN"/>
              </w:rPr>
              <w:t xml:space="preserve">其他未列明行业</w:t>
            </w:r>
            <w:r>
              <w:rPr>
                <w:rFonts w:hint="eastAsia" w:ascii="宋体" w:hAnsi="宋体" w:eastAsia="宋体" w:cs="宋体"/>
                <w:color w:val="auto"/>
                <w:szCs w:val="21"/>
                <w:highlight w:val="none"/>
              </w:rPr>
              <w:t xml:space="preserve">”。</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11</w:t>
            </w:r>
            <w:r/>
          </w:p>
        </w:tc>
        <w:tc>
          <w:tcPr>
            <w:gridSpan w:val="2"/>
            <w:tcW w:w="1798" w:type="dxa"/>
            <w:vAlign w:val="center"/>
            <w:textDirection w:val="lrTb"/>
            <w:noWrap w:val="false"/>
          </w:tcPr>
          <w:p>
            <w:pPr>
              <w:pStyle w:val="787"/>
              <w:ind w:firstLine="0"/>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异常低价审查</w:t>
            </w:r>
            <w:r/>
          </w:p>
        </w:tc>
        <w:tc>
          <w:tcPr>
            <w:gridSpan w:val="2"/>
            <w:tcW w:w="7214" w:type="dxa"/>
            <w:vAlign w:val="center"/>
            <w:textDirection w:val="lrTb"/>
            <w:noWrap w:val="false"/>
          </w:tcPr>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根据《财政部关于推动解决政府采购异常低价问题的通知》（财库[2026]2号），供应商的投标报价出现以下情形的，评审委员会（磋商小组）将启动异常低价投标（响应）审查。</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（3）投标（响应）报价低于采购项目最高限价45%的，即投标（响应）报价&lt;采购项目最高限价×45%;</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（4）评审委员会基于专业判断，认为供应商报价过低，有可能影响产品质量或者不能诚信履约的其他情形。</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14"/>
              <w:keepLines w:val="0"/>
              <w:keepNext w:val="0"/>
              <w:pageBreakBefore w:val="0"/>
              <w:spacing w:line="24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7"/>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571"/>
        </w:trPr>
        <w:tc>
          <w:tcPr>
            <w:tcW w:w="426" w:type="dxa"/>
            <w:vAlign w:val="center"/>
            <w:vMerge w:val="restart"/>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w:t>
            </w:r>
            <w:r/>
          </w:p>
        </w:tc>
        <w:tc>
          <w:tcPr>
            <w:tcW w:w="426" w:type="dxa"/>
            <w:vAlign w:val="center"/>
            <w:vMerge w:val="restart"/>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响应文件递交信息</w:t>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时间</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lang w:val="zh-CN"/>
              </w:rPr>
              <w:t xml:space="preserve">年</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val="zh-CN"/>
              </w:rPr>
              <w:t xml:space="preserve">月</w:t>
            </w:r>
            <w:r>
              <w:rPr>
                <w:rFonts w:hint="eastAsia" w:ascii="宋体" w:hAnsi="宋体" w:eastAsia="宋体" w:cs="宋体"/>
                <w:bCs/>
                <w:color w:val="auto"/>
                <w:szCs w:val="21"/>
                <w:highlight w:val="none"/>
                <w:lang w:val="en-US" w:eastAsia="zh-CN"/>
              </w:rPr>
              <w:t xml:space="preserve">20</w:t>
            </w:r>
            <w:r>
              <w:rPr>
                <w:rFonts w:hint="eastAsia" w:ascii="宋体" w:hAnsi="宋体" w:eastAsia="宋体" w:cs="宋体"/>
                <w:bCs/>
                <w:color w:val="auto"/>
                <w:szCs w:val="21"/>
                <w:highlight w:val="none"/>
                <w:lang w:val="zh-CN"/>
              </w:rPr>
              <w:t xml:space="preserve">日</w:t>
            </w:r>
            <w:r>
              <w:rPr>
                <w:rFonts w:hint="eastAsia" w:ascii="宋体" w:hAnsi="宋体" w:eastAsia="宋体" w:cs="宋体"/>
                <w:bCs/>
                <w:color w:val="auto"/>
                <w:szCs w:val="21"/>
                <w:highlight w:val="none"/>
                <w:lang w:val="en-US" w:eastAsia="zh-CN"/>
              </w:rPr>
              <w:t xml:space="preserve">14</w:t>
            </w:r>
            <w:r>
              <w:rPr>
                <w:rFonts w:hint="eastAsia" w:ascii="宋体" w:hAnsi="宋体" w:eastAsia="宋体" w:cs="宋体"/>
                <w:bCs/>
                <w:color w:val="auto"/>
                <w:szCs w:val="21"/>
                <w:highlight w:val="none"/>
                <w:lang w:val="zh-CN"/>
              </w:rPr>
              <w:t xml:space="preserve">点</w:t>
            </w:r>
            <w:r>
              <w:rPr>
                <w:rFonts w:hint="eastAsia" w:ascii="宋体" w:hAnsi="宋体" w:eastAsia="宋体" w:cs="宋体"/>
                <w:bCs/>
                <w:color w:val="auto"/>
                <w:szCs w:val="21"/>
                <w:highlight w:val="none"/>
                <w:lang w:val="en-US" w:eastAsia="zh-CN"/>
              </w:rPr>
              <w:t xml:space="preserve">30</w:t>
            </w:r>
            <w:r>
              <w:rPr>
                <w:rFonts w:hint="eastAsia" w:ascii="宋体" w:hAnsi="宋体" w:eastAsia="宋体" w:cs="宋体"/>
                <w:bCs/>
                <w:color w:val="auto"/>
                <w:szCs w:val="21"/>
                <w:highlight w:val="none"/>
                <w:lang w:val="zh-CN"/>
              </w:rPr>
              <w:t xml:space="preserve">分</w:t>
            </w:r>
            <w:r>
              <w:rPr>
                <w:rFonts w:hint="eastAsia" w:ascii="宋体" w:hAnsi="宋体" w:eastAsia="宋体" w:cs="宋体"/>
                <w:bCs/>
                <w:color w:val="auto"/>
                <w:szCs w:val="21"/>
                <w:highlight w:val="none"/>
              </w:rPr>
              <w:t xml:space="preserve">前</w:t>
            </w:r>
            <w:r/>
          </w:p>
        </w:tc>
      </w:tr>
      <w:tr>
        <w:trPr>
          <w:jc w:val="center"/>
          <w:trHeight w:val="421"/>
        </w:trPr>
        <w:tc>
          <w:tcPr>
            <w:tcW w:w="426" w:type="dxa"/>
            <w:vAlign w:val="center"/>
            <w:vMerge w:val="continue"/>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26" w:type="dxa"/>
            <w:vAlign w:val="center"/>
            <w:vMerge w:val="continue"/>
            <w:textDirection w:val="lrTb"/>
            <w:noWrap w:val="false"/>
          </w:tcPr>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地点</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江苏省政府采购交易系统（以下简称“苏采云系统”）网上开标大厅</w:t>
            </w:r>
            <w:r/>
          </w:p>
        </w:tc>
      </w:tr>
      <w:tr>
        <w:trPr>
          <w:jc w:val="center"/>
          <w:trHeight w:val="6088"/>
        </w:trPr>
        <w:tc>
          <w:tcPr>
            <w:tcW w:w="426" w:type="dxa"/>
            <w:vAlign w:val="center"/>
            <w:vMerge w:val="continue"/>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26" w:type="dxa"/>
            <w:vAlign w:val="center"/>
            <w:vMerge w:val="continue"/>
            <w:textDirection w:val="lrTb"/>
            <w:noWrap w:val="false"/>
          </w:tcPr>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要求</w:t>
            </w:r>
            <w:r/>
          </w:p>
        </w:tc>
        <w:tc>
          <w:tcPr>
            <w:gridSpan w:val="2"/>
            <w:tcW w:w="7214" w:type="dxa"/>
            <w:vAlign w:val="center"/>
            <w:textDirection w:val="lrTb"/>
            <w:noWrap w:val="false"/>
          </w:tcPr>
          <w:p>
            <w:pPr>
              <w:pStyle w:val="787"/>
              <w:ind w:left="-38"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《操作手册》下载地址：</w:t>
            </w:r>
            <w:r/>
          </w:p>
          <w:p>
            <w:pPr>
              <w:rPr>
                <w:rFonts w:hint="eastAsia" w:ascii="宋体" w:hAnsi="宋体" w:eastAsia="宋体" w:cs="宋体"/>
                <w:color w:val="auto"/>
                <w:szCs w:val="21"/>
                <w:highlight w:val="none"/>
                <w:lang w:bidi="ar"/>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 </w:instrText>
            </w:r>
            <w:r>
              <w:rPr>
                <w:rFonts w:hint="eastAsia" w:ascii="宋体" w:hAnsi="宋体" w:eastAsia="宋体" w:cs="宋体"/>
                <w:color w:val="auto"/>
                <w:highlight w:val="none"/>
              </w:rPr>
              <w:fldChar w:fldCharType="separate"/>
            </w:r>
            <w:r>
              <w:rPr>
                <w:rStyle w:val="782"/>
                <w:rFonts w:hint="eastAsia" w:ascii="宋体" w:hAnsi="宋体" w:eastAsia="宋体" w:cs="宋体"/>
                <w:color w:val="auto"/>
                <w:szCs w:val="21"/>
                <w:highlight w:val="none"/>
                <w:u w:val="none"/>
                <w:lang w:bidi="ar"/>
              </w:rPr>
              <w:t xml:space="preserve">http://www.ccgp-jiangsu.gov.cn/jiangsu/zlxz/ee/</w:t>
            </w:r>
            <w:r>
              <w:rPr>
                <w:rStyle w:val="782"/>
                <w:rFonts w:hint="eastAsia" w:ascii="宋体" w:hAnsi="宋体" w:eastAsia="宋体" w:cs="宋体"/>
                <w:color w:val="auto"/>
                <w:szCs w:val="21"/>
                <w:highlight w:val="none"/>
                <w:u w:val="none"/>
                <w:lang w:bidi="ar"/>
              </w:rPr>
              <w:fldChar w:fldCharType="end"/>
            </w:r>
            <w:r>
              <w:rPr>
                <w:rFonts w:hint="eastAsia" w:ascii="宋体" w:hAnsi="宋体" w:eastAsia="宋体" w:cs="宋体"/>
                <w:color w:val="auto"/>
                <w:szCs w:val="21"/>
                <w:highlight w:val="none"/>
                <w:lang w:bidi="ar"/>
              </w:rPr>
              <w:t xml:space="preserve">ee3a4bc5a3454aa2b0d9312230633ce9.html</w:t>
            </w:r>
            <w:r/>
          </w:p>
          <w:p>
            <w:pPr>
              <w:pStyle w:val="1165"/>
              <w:numPr>
                <w:ilvl w:val="0"/>
                <w:numId w:val="7"/>
              </w:num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bidi="ar"/>
              </w:rPr>
              <w:t xml:space="preserve">供应商应在响应文件提交截止时间之前</w:t>
            </w:r>
            <w:r>
              <w:rPr>
                <w:rFonts w:hint="eastAsia" w:ascii="宋体" w:hAnsi="宋体" w:eastAsia="宋体" w:cs="宋体"/>
                <w:b w:val="0"/>
                <w:bCs w:val="0"/>
                <w:color w:val="auto"/>
                <w:szCs w:val="21"/>
                <w:highlight w:val="none"/>
              </w:rPr>
              <w:t xml:space="preserve">上传电子响应文件至苏采云系统。</w:t>
            </w:r>
            <w:r/>
          </w:p>
          <w:p>
            <w:pPr>
              <w:pStyle w:val="767"/>
              <w:jc w:val="both"/>
              <w:spacing w:before="0" w:beforeAutospacing="0" w:after="0" w:afterAutospacing="0" w:line="3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（3）本项目为不见面开标，开启阶段供应商在【供应商解密】环节必须使用CA证书解密电子响应文件，如在系统规定的解密时间内未能完成解密的视为放弃参与本项目。</w:t>
            </w:r>
            <w:r/>
          </w:p>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请供应商确保电脑、系统及其他设备（视频输入输出设备等）无误，且开启直至项目结束始终保持系统在线状态。</w:t>
            </w:r>
            <w:r/>
          </w:p>
        </w:tc>
      </w:tr>
      <w:tr>
        <w:trPr>
          <w:jc w:val="center"/>
          <w:trHeight w:val="2412"/>
        </w:trPr>
        <w:tc>
          <w:tcPr>
            <w:tcW w:w="426" w:type="dxa"/>
            <w:vAlign w:val="center"/>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w:t>
            </w:r>
            <w:r/>
          </w:p>
        </w:tc>
        <w:tc>
          <w:tcPr>
            <w:gridSpan w:val="2"/>
            <w:tcW w:w="1798" w:type="dxa"/>
            <w:vAlign w:val="center"/>
            <w:textDirection w:val="lrTb"/>
            <w:noWrap w:val="false"/>
          </w:tcPr>
          <w:p>
            <w:pPr>
              <w:jc w:val="cente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响应文件</w:t>
            </w:r>
            <w:r>
              <w:rPr>
                <w:rFonts w:hint="eastAsia" w:ascii="宋体" w:hAnsi="宋体" w:eastAsia="宋体" w:cs="宋体"/>
                <w:bCs/>
                <w:color w:val="auto"/>
                <w:szCs w:val="21"/>
                <w:highlight w:val="none"/>
                <w:lang w:val="zh-CN"/>
              </w:rPr>
              <w:t xml:space="preserve">份数</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中标后，投标供应商需无偿提供纸质版响应文件一式</w:t>
            </w:r>
            <w:r>
              <w:rPr>
                <w:rFonts w:hint="eastAsia" w:ascii="宋体" w:hAnsi="宋体" w:eastAsia="宋体" w:cs="宋体"/>
                <w:bCs/>
                <w:color w:val="auto"/>
                <w:szCs w:val="21"/>
                <w:highlight w:val="none"/>
                <w:lang w:val="en-US" w:eastAsia="zh-CN"/>
              </w:rPr>
              <w:t xml:space="preserve">叁</w:t>
            </w:r>
            <w:r>
              <w:rPr>
                <w:rFonts w:hint="eastAsia" w:ascii="宋体" w:hAnsi="宋体" w:eastAsia="宋体" w:cs="宋体"/>
                <w:bCs/>
                <w:color w:val="auto"/>
                <w:szCs w:val="21"/>
                <w:highlight w:val="none"/>
              </w:rPr>
              <w:t xml:space="preserve">份；(电子版标书一份,U盘形式，单独封装;响应文件电子版中必须包含响应文件的全部内容，不得加密，所有文档、图表等采用PDF格式或WORD格式)，每份响应文件须清楚标明“正本”或“副本”字样。</w:t>
            </w:r>
            <w:r/>
          </w:p>
        </w:tc>
      </w:tr>
      <w:tr>
        <w:trPr>
          <w:jc w:val="center"/>
          <w:trHeight w:val="558"/>
        </w:trPr>
        <w:tc>
          <w:tcPr>
            <w:tcW w:w="426" w:type="dxa"/>
            <w:vAlign w:val="center"/>
            <w:vMerge w:val="restart"/>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w:t>
            </w:r>
            <w:r/>
          </w:p>
        </w:tc>
        <w:tc>
          <w:tcPr>
            <w:tcW w:w="426" w:type="dxa"/>
            <w:vAlign w:val="center"/>
            <w:vMerge w:val="restart"/>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开标信息</w:t>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202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lang w:val="zh-CN"/>
              </w:rPr>
              <w:t xml:space="preserve">年</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val="zh-CN"/>
              </w:rPr>
              <w:t xml:space="preserve">月</w:t>
            </w:r>
            <w:r>
              <w:rPr>
                <w:rFonts w:hint="eastAsia" w:ascii="宋体" w:hAnsi="宋体" w:eastAsia="宋体" w:cs="宋体"/>
                <w:bCs/>
                <w:color w:val="auto"/>
                <w:szCs w:val="21"/>
                <w:highlight w:val="none"/>
                <w:lang w:val="en-US" w:eastAsia="zh-CN"/>
              </w:rPr>
              <w:t xml:space="preserve">20</w:t>
            </w:r>
            <w:r>
              <w:rPr>
                <w:rFonts w:hint="eastAsia" w:ascii="宋体" w:hAnsi="宋体" w:eastAsia="宋体" w:cs="宋体"/>
                <w:bCs/>
                <w:color w:val="auto"/>
                <w:szCs w:val="21"/>
                <w:highlight w:val="none"/>
                <w:lang w:val="zh-CN"/>
              </w:rPr>
              <w:t xml:space="preserve">日</w:t>
            </w:r>
            <w:r>
              <w:rPr>
                <w:rFonts w:hint="eastAsia" w:ascii="宋体" w:hAnsi="宋体" w:eastAsia="宋体" w:cs="宋体"/>
                <w:bCs/>
                <w:color w:val="auto"/>
                <w:szCs w:val="21"/>
                <w:highlight w:val="none"/>
                <w:lang w:val="en-US" w:eastAsia="zh-CN"/>
              </w:rPr>
              <w:t xml:space="preserve">14</w:t>
            </w:r>
            <w:r>
              <w:rPr>
                <w:rFonts w:hint="eastAsia" w:ascii="宋体" w:hAnsi="宋体" w:eastAsia="宋体" w:cs="宋体"/>
                <w:bCs/>
                <w:color w:val="auto"/>
                <w:szCs w:val="21"/>
                <w:highlight w:val="none"/>
                <w:lang w:val="zh-CN"/>
              </w:rPr>
              <w:t xml:space="preserve">点</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lang w:val="zh-CN"/>
              </w:rPr>
              <w:t xml:space="preserve">分</w:t>
            </w:r>
            <w:r/>
          </w:p>
        </w:tc>
      </w:tr>
      <w:tr>
        <w:trPr>
          <w:jc w:val="center"/>
          <w:trHeight w:val="571"/>
        </w:trPr>
        <w:tc>
          <w:tcPr>
            <w:tcW w:w="426" w:type="dxa"/>
            <w:vAlign w:val="center"/>
            <w:vMerge w:val="continue"/>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26" w:type="dxa"/>
            <w:vAlign w:val="center"/>
            <w:vMerge w:val="continue"/>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7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地点</w:t>
            </w:r>
            <w:r/>
          </w:p>
        </w:tc>
        <w:tc>
          <w:tcPr>
            <w:gridSpan w:val="2"/>
            <w:tcW w:w="7214" w:type="dxa"/>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江苏省政府采购交易系统（以下简称“苏采云系统”）网上开标大厅</w:t>
            </w:r>
            <w:r/>
          </w:p>
        </w:tc>
      </w:tr>
      <w:tr>
        <w:trPr>
          <w:jc w:val="center"/>
          <w:trHeight w:val="669"/>
        </w:trPr>
        <w:tc>
          <w:tcPr>
            <w:tcW w:w="426" w:type="dxa"/>
            <w:vAlign w:val="center"/>
            <w:vMerge w:val="restart"/>
            <w:textDirection w:val="lrTb"/>
            <w:noWrap w:val="false"/>
          </w:tcPr>
          <w:p>
            <w:pPr>
              <w:jc w:val="center"/>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w:t>
            </w:r>
            <w:r/>
          </w:p>
        </w:tc>
        <w:tc>
          <w:tcPr>
            <w:tcW w:w="426" w:type="dxa"/>
            <w:vAlign w:val="center"/>
            <w:vMerge w:val="restart"/>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联系事项</w:t>
            </w:r>
            <w:r/>
          </w:p>
        </w:tc>
        <w:tc>
          <w:tcPr>
            <w:tcW w:w="1372"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采购单位</w:t>
            </w:r>
            <w:r/>
          </w:p>
        </w:tc>
        <w:tc>
          <w:tcPr>
            <w:tcW w:w="1417"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联系人</w:t>
            </w:r>
            <w:r/>
          </w:p>
        </w:tc>
        <w:tc>
          <w:tcPr>
            <w:tcW w:w="5797" w:type="dxa"/>
            <w:vAlign w:val="center"/>
            <w:textDirection w:val="lrTb"/>
            <w:noWrap w:val="false"/>
          </w:tcPr>
          <w:p>
            <w:pPr>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 xml:space="preserve">衡工</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025-</w:t>
            </w:r>
            <w:r>
              <w:rPr>
                <w:rFonts w:hint="eastAsia" w:ascii="宋体" w:hAnsi="宋体" w:eastAsia="宋体" w:cs="宋体"/>
                <w:color w:val="auto"/>
                <w:szCs w:val="21"/>
                <w:highlight w:val="none"/>
                <w:lang w:val="en-US" w:eastAsia="zh-CN"/>
              </w:rPr>
              <w:t xml:space="preserve">86111302</w:t>
            </w:r>
            <w:r/>
          </w:p>
        </w:tc>
      </w:tr>
      <w:tr>
        <w:trPr>
          <w:jc w:val="center"/>
          <w:trHeight w:val="580"/>
        </w:trPr>
        <w:tc>
          <w:tcPr>
            <w:tcW w:w="426" w:type="dxa"/>
            <w:vAlign w:val="center"/>
            <w:vMerge w:val="continue"/>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426" w:type="dxa"/>
            <w:vAlign w:val="center"/>
            <w:vMerge w:val="continue"/>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72"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代理机构</w:t>
            </w:r>
            <w:r/>
          </w:p>
        </w:tc>
        <w:tc>
          <w:tcPr>
            <w:tcW w:w="1417"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联系人</w:t>
            </w:r>
            <w:r/>
          </w:p>
        </w:tc>
        <w:tc>
          <w:tcPr>
            <w:tcW w:w="5797" w:type="dxa"/>
            <w:vAlign w:val="center"/>
            <w:textDirection w:val="lrTb"/>
            <w:noWrap w:val="false"/>
          </w:tcPr>
          <w:p>
            <w:pPr>
              <w:spacing w:line="360" w:lineRule="auto"/>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en-US" w:eastAsia="zh-CN"/>
              </w:rPr>
              <w:t xml:space="preserve">夏</w:t>
            </w:r>
            <w:r>
              <w:rPr>
                <w:rFonts w:hint="eastAsia" w:ascii="宋体" w:hAnsi="宋体" w:eastAsia="宋体" w:cs="宋体"/>
                <w:color w:val="auto"/>
                <w:szCs w:val="21"/>
                <w:highlight w:val="none"/>
              </w:rPr>
              <w:t xml:space="preserve">工</w:t>
            </w:r>
            <w:r>
              <w:rPr>
                <w:rFonts w:hint="eastAsia" w:ascii="宋体" w:hAnsi="宋体" w:eastAsia="宋体" w:cs="宋体"/>
                <w:bCs/>
                <w:color w:val="auto"/>
                <w:szCs w:val="21"/>
                <w:highlight w:val="none"/>
                <w:lang w:bidi="zh-CN"/>
              </w:rPr>
              <w:t xml:space="preserve">，</w:t>
            </w:r>
            <w:r>
              <w:rPr>
                <w:rFonts w:hint="eastAsia" w:ascii="宋体" w:hAnsi="宋体" w:eastAsia="宋体" w:cs="宋体"/>
                <w:color w:val="auto"/>
                <w:szCs w:val="21"/>
                <w:highlight w:val="none"/>
                <w:lang w:eastAsia="zh-CN"/>
              </w:rPr>
              <w:t xml:space="preserve">025-52715006</w:t>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Cs w:val="21"/>
          <w:highlight w:val="none"/>
        </w:rPr>
      </w:pPr>
      <w:r/>
      <w:bookmarkStart w:id="16" w:name="_Toc1345"/>
      <w:r/>
      <w:bookmarkStart w:id="17" w:name="_Toc31992"/>
      <w:r>
        <w:rPr>
          <w:rFonts w:hint="eastAsia" w:ascii="宋体" w:hAnsi="宋体" w:eastAsia="宋体" w:cs="宋体"/>
          <w:b/>
          <w:color w:val="auto"/>
          <w:szCs w:val="21"/>
          <w:highlight w:val="none"/>
        </w:rPr>
        <w:br w:type="page" w:clear="all"/>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一、总    则</w:t>
      </w:r>
      <w:bookmarkEnd w:id="16"/>
      <w:r/>
      <w:bookmarkEnd w:id="17"/>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1、适用法律</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2、定义</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3、政策功能</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（3）在服务采购项目中，服务由中小企业承接，即提供服务的人员为中小企业依照《中华人民共和国劳动合同法》订立劳动合同的从业人员。</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采购产品属于政府优先采购节能产品和环境标志产品的，对供应商提供的国家确定的认证机构出具的、处于有效期之内的节能产品或环境标志产品认证证书（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3.5进口产品政策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
          <w:color w:val="auto"/>
          <w:szCs w:val="21"/>
          <w:highlight w:val="none"/>
          <w:lang w:val="zh-CN"/>
        </w:rPr>
        <w:t xml:space="preserve">本次采购不接受进口产品投标</w:t>
      </w:r>
      <w:r>
        <w:rPr>
          <w:rFonts w:hint="eastAsia" w:ascii="宋体" w:hAnsi="宋体" w:eastAsia="宋体" w:cs="宋体"/>
          <w:color w:val="auto"/>
          <w:szCs w:val="21"/>
          <w:highlight w:val="none"/>
          <w:lang w:val="zh-CN"/>
        </w:rPr>
        <w:t xml:space="preserve">，进口产品是指通过中国海关报关验放进入中国境内且产自关境外的产品。</w:t>
      </w:r>
      <w:r>
        <w:rPr>
          <w:rFonts w:hint="eastAsia" w:ascii="宋体" w:hAnsi="宋体" w:eastAsia="宋体" w:cs="宋体"/>
          <w:bCs/>
          <w:color w:val="auto"/>
          <w:szCs w:val="21"/>
          <w:highlight w:val="none"/>
        </w:rPr>
        <w:t xml:space="preserve">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3.6未按要求提供相关材料的，不享受相关政策。</w:t>
      </w:r>
      <w:r/>
    </w:p>
    <w:p>
      <w:pPr>
        <w:ind w:firstLine="527"/>
        <w:spacing w:line="360" w:lineRule="auto"/>
        <w:tabs>
          <w:tab w:val="left" w:pos="0" w:leader="none"/>
          <w:tab w:val="left" w:pos="360" w:leader="none"/>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3.7供应商诚信档案注册登记</w:t>
      </w:r>
      <w:r/>
    </w:p>
    <w:p>
      <w:pPr>
        <w:ind w:firstLine="527"/>
        <w:spacing w:line="360" w:lineRule="auto"/>
        <w:tabs>
          <w:tab w:val="left" w:pos="0" w:leader="none"/>
          <w:tab w:val="left" w:pos="360" w:leader="none"/>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（1）供应商诚信档案注册登记，按以下程序进行： </w:t>
      </w:r>
      <w:r/>
    </w:p>
    <w:p>
      <w:pPr>
        <w:ind w:left="218" w:firstLine="41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left="218" w:firstLine="41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②在“新用户注册”界面，供应商自行设置用户名、登录密码，如实填写《南京市政府采购供应商诚信档案注册登记表》，并进行信用承诺确认后，提交注册申请； </w:t>
      </w:r>
      <w:r/>
    </w:p>
    <w:p>
      <w:pPr>
        <w:ind w:left="218" w:firstLine="41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③系统审核后，供应商即可登录系统进行相关功能操作。</w:t>
      </w:r>
      <w:r/>
    </w:p>
    <w:p>
      <w:pPr>
        <w:numPr>
          <w:ilvl w:val="0"/>
          <w:numId w:val="8"/>
        </w:numPr>
        <w:ind w:firstLine="41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527"/>
        <w:spacing w:line="360" w:lineRule="auto"/>
        <w:tabs>
          <w:tab w:val="left" w:pos="0" w:leader="none"/>
          <w:tab w:val="left" w:pos="360" w:leader="none"/>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4、磋商费用</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4.</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本次采购招标代理服务费由采购人支付。</w:t>
      </w:r>
      <w:r/>
    </w:p>
    <w:p>
      <w:pPr>
        <w:ind w:firstLine="487"/>
        <w:spacing w:line="360" w:lineRule="auto"/>
        <w:rPr>
          <w:rFonts w:hint="eastAsia" w:ascii="宋体" w:hAnsi="宋体" w:eastAsia="宋体" w:cs="宋体"/>
          <w:b/>
          <w:color w:val="auto"/>
          <w:szCs w:val="21"/>
          <w:highlight w:val="none"/>
          <w:lang w:val="zh-CN"/>
        </w:rPr>
        <w:outlineLvl w:val="1"/>
      </w:pPr>
      <w:r/>
      <w:bookmarkStart w:id="18" w:name="_Toc12172"/>
      <w:r/>
      <w:bookmarkStart w:id="19" w:name="_Toc7651"/>
      <w:r>
        <w:rPr>
          <w:rFonts w:hint="eastAsia" w:ascii="宋体" w:hAnsi="宋体" w:eastAsia="宋体" w:cs="宋体"/>
          <w:b/>
          <w:color w:val="auto"/>
          <w:szCs w:val="21"/>
          <w:highlight w:val="none"/>
          <w:lang w:val="zh-CN"/>
        </w:rPr>
        <w:t xml:space="preserve">二、响应文件编制</w:t>
      </w:r>
      <w:bookmarkEnd w:id="18"/>
      <w:r/>
      <w:bookmarkEnd w:id="19"/>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 xml:space="preserve">5</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5.2</w:t>
      </w:r>
      <w:r>
        <w:rPr>
          <w:rFonts w:hint="eastAsia" w:ascii="宋体" w:hAnsi="宋体" w:eastAsia="宋体" w:cs="宋体"/>
          <w:color w:val="auto"/>
          <w:szCs w:val="21"/>
          <w:highlight w:val="none"/>
          <w:lang w:val="zh-CN"/>
        </w:rPr>
        <w:t xml:space="preserve">如标书制作工具中格式和内容与“江苏政府采购网”发布的磋商文件不一致，以“江苏政府采购网”发布的磋商文件为准。</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6、响应文件的语言、计量单位、货币和编制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6.2供应商所使用的计量单位应为国家法定计量单位。</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6.3供应商应用人民币报价。</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6.4响应文件应字迹清楚、内容齐全、不得涂改。如有修改，修改处须有供应商公章或法定代表人或其授权磋商代表签字。由授权磋商代表签字的，应当附法定代表人授权书。</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供应商应在响应文件中写清相应的项目编号、项目名称、供应商名称、地址、电话、传真等。</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val="zh-CN"/>
        </w:rPr>
        <w:t xml:space="preserve">证明磋商响应标的符合磋商文件规定的文件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.1 供应商应按照法律、法规、规章和规范性文件以及磋商文件要求提交证明文件，证明其响应标的符合磋商文件规定。</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.2 磋商文件对证明文件无明确形式要求的，证明文件可以以文字资料、图纸和数据等形式提交。</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val="zh-CN"/>
        </w:rPr>
        <w:t xml:space="preserve">磋商有效期</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9</w:t>
      </w:r>
      <w:r>
        <w:rPr>
          <w:rFonts w:hint="eastAsia" w:ascii="宋体" w:hAnsi="宋体" w:eastAsia="宋体" w:cs="宋体"/>
          <w:b/>
          <w:bCs/>
          <w:color w:val="auto"/>
          <w:szCs w:val="21"/>
          <w:highlight w:val="none"/>
          <w:lang w:val="zh-CN"/>
        </w:rPr>
        <w:t xml:space="preserve">、响应文件的组成</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Cs w:val="21"/>
          <w:highlight w:val="none"/>
          <w:lang w:val="zh-CN"/>
        </w:rPr>
        <w:t xml:space="preserve">响应文件由商务部分、技术部分、价格部分，以及其他部分组成。</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9</w:t>
      </w:r>
      <w:r>
        <w:rPr>
          <w:rFonts w:hint="eastAsia" w:ascii="宋体" w:hAnsi="宋体" w:eastAsia="宋体" w:cs="宋体"/>
          <w:bCs/>
          <w:color w:val="auto"/>
          <w:szCs w:val="21"/>
          <w:highlight w:val="none"/>
          <w:lang w:val="zh-CN"/>
        </w:rPr>
        <w:t xml:space="preserve">.2</w:t>
      </w:r>
      <w:r>
        <w:rPr>
          <w:rFonts w:hint="eastAsia" w:ascii="宋体" w:hAnsi="宋体" w:eastAsia="宋体" w:cs="宋体"/>
          <w:b/>
          <w:bCs/>
          <w:color w:val="auto"/>
          <w:szCs w:val="21"/>
          <w:highlight w:val="none"/>
          <w:lang w:val="zh-CN"/>
        </w:rPr>
        <w:t xml:space="preserve">响应文件的商务部分。</w:t>
      </w:r>
      <w:r>
        <w:rPr>
          <w:rFonts w:hint="eastAsia" w:ascii="宋体" w:hAnsi="宋体" w:eastAsia="宋体" w:cs="宋体"/>
          <w:color w:val="auto"/>
          <w:szCs w:val="21"/>
          <w:highlight w:val="none"/>
          <w:lang w:val="zh-CN"/>
        </w:rPr>
        <w:t xml:space="preserve">商务部分是证明供应商有资格参加磋商和成交后有能力履行合同的文件，</w:t>
      </w:r>
      <w:r>
        <w:rPr>
          <w:rFonts w:hint="eastAsia" w:ascii="宋体" w:hAnsi="宋体" w:eastAsia="宋体" w:cs="宋体"/>
          <w:color w:val="auto"/>
          <w:szCs w:val="21"/>
          <w:highlight w:val="none"/>
        </w:rPr>
        <w:t xml:space="preserve">这些文件应能满足竞争性磋商采购文件的要求</w:t>
      </w:r>
      <w:r>
        <w:rPr>
          <w:rFonts w:hint="eastAsia" w:ascii="宋体" w:hAnsi="宋体" w:eastAsia="宋体" w:cs="宋体"/>
          <w:color w:val="auto"/>
          <w:szCs w:val="21"/>
          <w:highlight w:val="none"/>
          <w:lang w:val="zh-CN"/>
        </w:rPr>
        <w:t xml:space="preserve">，包括但不限于下列文件，其中加★项目不得有缺失或无效：</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（1）★磋商申请及声明；</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（2）★法定代表人授权委托书及委托代理人的身份证扫描件和采购公告前近三个月内任意</w:t>
      </w:r>
      <w:r>
        <w:rPr>
          <w:rFonts w:hint="eastAsia" w:ascii="宋体" w:hAnsi="宋体" w:eastAsia="宋体" w:cs="宋体"/>
          <w:color w:val="auto"/>
          <w:szCs w:val="21"/>
          <w:highlight w:val="none"/>
          <w:lang w:val="zh-CN" w:eastAsia="zh-CN"/>
        </w:rPr>
        <w:t xml:space="preserve">一</w:t>
      </w:r>
      <w:r>
        <w:rPr>
          <w:rFonts w:hint="eastAsia" w:ascii="宋体" w:hAnsi="宋体" w:eastAsia="宋体" w:cs="宋体"/>
          <w:color w:val="auto"/>
          <w:szCs w:val="21"/>
          <w:highlight w:val="none"/>
          <w:lang w:val="zh-CN"/>
        </w:rPr>
        <w:t xml:space="preserve">个月投标申请人为其缴纳的由社会保障部门出具的养老保险缴纳凭证扫描件（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第一章竞争性磋商公告中</w:t>
      </w:r>
      <w:r>
        <w:rPr>
          <w:rFonts w:hint="eastAsia" w:ascii="宋体" w:hAnsi="宋体" w:eastAsia="宋体" w:cs="宋体"/>
          <w:color w:val="auto"/>
          <w:szCs w:val="21"/>
          <w:highlight w:val="none"/>
          <w:lang w:val="zh-CN"/>
        </w:rPr>
        <w:t xml:space="preserve">《中华人民共和国政府采购法》规定的资格条件证明文件；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第一章竞争性磋商公告中采购人根据采购项目的特殊要求规定的特定条件证明文件；</w:t>
      </w:r>
      <w:r>
        <w:rPr>
          <w:rFonts w:hint="eastAsia" w:ascii="宋体" w:hAnsi="宋体" w:eastAsia="宋体" w:cs="宋体"/>
          <w:color w:val="auto"/>
          <w:szCs w:val="21"/>
          <w:highlight w:val="none"/>
          <w:lang w:val="zh-CN"/>
        </w:rPr>
        <w:t xml:space="preserve"> </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（5）★《商务条款偏离表》；</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eastAsia="宋体" w:cs="宋体"/>
          <w:color w:val="auto"/>
          <w:szCs w:val="21"/>
          <w:highlight w:val="none"/>
        </w:rPr>
        <w:t xml:space="preserve">南京市政府采购供应商信用记录表暨信用承诺书</w:t>
      </w:r>
      <w:r>
        <w:rPr>
          <w:rFonts w:hint="eastAsia" w:ascii="宋体" w:hAnsi="宋体" w:eastAsia="宋体" w:cs="宋体"/>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（7）合同草案条款；</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（8）供应商认为需要</w:t>
      </w:r>
      <w:r>
        <w:rPr>
          <w:rFonts w:hint="eastAsia" w:ascii="宋体" w:hAnsi="宋体" w:eastAsia="宋体" w:cs="宋体"/>
          <w:color w:val="auto"/>
          <w:szCs w:val="21"/>
          <w:highlight w:val="none"/>
          <w:lang w:val="zh-CN"/>
        </w:rPr>
        <w:t xml:space="preserve">提供的其他资格证明文件和商务资料。</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9</w:t>
      </w:r>
      <w:r>
        <w:rPr>
          <w:rFonts w:hint="eastAsia" w:ascii="宋体" w:hAnsi="宋体" w:eastAsia="宋体" w:cs="宋体"/>
          <w:bCs/>
          <w:color w:val="auto"/>
          <w:szCs w:val="21"/>
          <w:highlight w:val="none"/>
          <w:lang w:val="zh-CN"/>
        </w:rPr>
        <w:t xml:space="preserve">.3</w:t>
      </w:r>
      <w:r>
        <w:rPr>
          <w:rFonts w:hint="eastAsia" w:ascii="宋体" w:hAnsi="宋体" w:eastAsia="宋体" w:cs="宋体"/>
          <w:b/>
          <w:bCs/>
          <w:color w:val="auto"/>
          <w:szCs w:val="21"/>
          <w:highlight w:val="none"/>
          <w:lang w:val="zh-CN"/>
        </w:rPr>
        <w:t xml:space="preserve">响应文件的技术部分。</w:t>
      </w:r>
      <w:r>
        <w:rPr>
          <w:rFonts w:hint="eastAsia" w:ascii="宋体" w:hAnsi="宋体" w:eastAsia="宋体" w:cs="宋体"/>
          <w:color w:val="auto"/>
          <w:szCs w:val="21"/>
          <w:highlight w:val="none"/>
          <w:lang w:val="zh-CN"/>
        </w:rPr>
        <w:t xml:space="preserve">技术部分是证明</w:t>
      </w:r>
      <w:r>
        <w:rPr>
          <w:rFonts w:hint="eastAsia" w:ascii="宋体" w:hAnsi="宋体" w:eastAsia="宋体" w:cs="宋体"/>
          <w:color w:val="auto"/>
          <w:szCs w:val="21"/>
          <w:highlight w:val="none"/>
        </w:rPr>
        <w:t xml:space="preserve">供应商提供的服务是合格的，并符合磋商文件要求的证明文件，以及</w:t>
      </w:r>
      <w:r>
        <w:rPr>
          <w:rFonts w:hint="eastAsia" w:ascii="宋体" w:hAnsi="宋体" w:eastAsia="宋体" w:cs="宋体"/>
          <w:color w:val="auto"/>
          <w:szCs w:val="21"/>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（1）项目的技术说明或实施方案；</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（2）分项报价表；</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（3）★《技术条款偏离表》；</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（4）服务承诺；</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（5）供应商拟投入本项目的人员情况一览表；</w:t>
      </w:r>
      <w:r/>
    </w:p>
    <w:p>
      <w:pPr>
        <w:ind w:firstLine="6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（6）供应商认为需要提供的其他技术资料。</w:t>
      </w:r>
      <w:r/>
    </w:p>
    <w:p>
      <w:pPr>
        <w:ind w:firstLine="484"/>
        <w:spacing w:line="360" w:lineRule="auto"/>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.4</w:t>
      </w:r>
      <w:r>
        <w:rPr>
          <w:rFonts w:hint="eastAsia" w:ascii="宋体" w:hAnsi="宋体" w:eastAsia="宋体" w:cs="宋体"/>
          <w:b/>
          <w:color w:val="auto"/>
          <w:szCs w:val="21"/>
          <w:highlight w:val="none"/>
          <w:lang w:val="zh-CN"/>
        </w:rPr>
        <w:t xml:space="preserve">响应文件的价格部分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（1）价格部分是对服务价格构成的说明，磋商文件如没有特别说明的话，对每一项服务仅接受一个价格。</w:t>
      </w:r>
      <w:r/>
    </w:p>
    <w:p>
      <w:pPr>
        <w:ind w:firstLine="487"/>
        <w:spacing w:line="360" w:lineRule="auto"/>
        <w:rPr>
          <w:rStyle w:val="1171"/>
          <w:rFonts w:hint="eastAsia" w:ascii="宋体" w:hAnsi="宋体" w:eastAsia="宋体" w:cs="宋体"/>
          <w:color w:val="auto"/>
          <w:szCs w:val="21"/>
          <w:highlight w:val="none"/>
        </w:rPr>
      </w:pPr>
      <w:r>
        <w:rPr>
          <w:rStyle w:val="1171"/>
          <w:rFonts w:hint="eastAsia" w:ascii="宋体" w:hAnsi="宋体" w:eastAsia="宋体" w:cs="宋体"/>
          <w:bCs/>
          <w:color w:val="auto"/>
          <w:szCs w:val="21"/>
          <w:highlight w:val="none"/>
          <w:lang w:val="zh-CN"/>
        </w:rPr>
        <w:t xml:space="preserve">（2）报价应包含完成本服务项目发生的所有含税费用、支付给员工的工资和国家强制缴纳的各种社会保障资金</w:t>
      </w:r>
      <w:r>
        <w:rPr>
          <w:rStyle w:val="1171"/>
          <w:rFonts w:hint="eastAsia" w:ascii="宋体" w:hAnsi="宋体" w:eastAsia="宋体" w:cs="宋体"/>
          <w:bCs/>
          <w:color w:val="auto"/>
          <w:szCs w:val="21"/>
          <w:highlight w:val="none"/>
        </w:rPr>
        <w:t xml:space="preserve">以及</w:t>
      </w:r>
      <w:r>
        <w:rPr>
          <w:rFonts w:hint="eastAsia" w:ascii="宋体" w:hAnsi="宋体" w:eastAsia="宋体" w:cs="宋体"/>
          <w:color w:val="auto"/>
          <w:szCs w:val="21"/>
          <w:highlight w:val="none"/>
        </w:rPr>
        <w:t xml:space="preserve">供应商为完成相关服务所承担的全部费用。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（3）供应商应充分考虑到市场价格变动，以及项目实施过程中的不可预见因素，一旦成交，子目单价及总价让利幅度不变。如果有漏项，视同让利。</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（5）经磋商后，如果成交价高于或低于供应商在磋商响应文件报价的话，分项报价同比例调整。</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.5</w:t>
      </w:r>
      <w:r>
        <w:rPr>
          <w:rFonts w:hint="eastAsia" w:ascii="宋体" w:hAnsi="宋体" w:eastAsia="宋体" w:cs="宋体"/>
          <w:b/>
          <w:color w:val="auto"/>
          <w:szCs w:val="21"/>
          <w:highlight w:val="none"/>
          <w:lang w:val="zh-CN"/>
        </w:rPr>
        <w:t xml:space="preserve">响应文件的其他部分。</w:t>
      </w:r>
      <w:r>
        <w:rPr>
          <w:rFonts w:hint="eastAsia" w:ascii="宋体" w:hAnsi="宋体" w:eastAsia="宋体" w:cs="宋体"/>
          <w:color w:val="auto"/>
          <w:szCs w:val="21"/>
          <w:highlight w:val="none"/>
          <w:lang w:val="zh-CN"/>
        </w:rPr>
        <w:t xml:space="preserve">其他部分由供应商根据编制响应文件需要提供的其他相关文件。</w:t>
      </w:r>
      <w:r/>
    </w:p>
    <w:p>
      <w:pPr>
        <w:ind w:firstLine="487"/>
        <w:spacing w:line="360" w:lineRule="auto"/>
        <w:rPr>
          <w:rFonts w:hint="eastAsia" w:ascii="宋体" w:hAnsi="宋体" w:eastAsia="宋体" w:cs="宋体"/>
          <w:b/>
          <w:bCs/>
          <w:color w:val="auto"/>
          <w:szCs w:val="21"/>
          <w:highlight w:val="none"/>
          <w:lang w:val="zh-CN"/>
        </w:rPr>
        <w:outlineLvl w:val="1"/>
      </w:pPr>
      <w:r/>
      <w:bookmarkStart w:id="20" w:name="_Toc13288"/>
      <w:r/>
      <w:bookmarkStart w:id="21" w:name="_Toc7920"/>
      <w:r>
        <w:rPr>
          <w:rFonts w:hint="eastAsia" w:ascii="宋体" w:hAnsi="宋体" w:eastAsia="宋体" w:cs="宋体"/>
          <w:b/>
          <w:bCs/>
          <w:color w:val="auto"/>
          <w:szCs w:val="21"/>
          <w:highlight w:val="none"/>
          <w:lang w:val="zh-CN"/>
        </w:rPr>
        <w:t xml:space="preserve">三、响应文件签署</w:t>
      </w:r>
      <w:r>
        <w:rPr>
          <w:rFonts w:hint="eastAsia" w:ascii="宋体" w:hAnsi="宋体" w:eastAsia="宋体" w:cs="宋体"/>
          <w:b/>
          <w:bCs/>
          <w:color w:val="auto"/>
          <w:szCs w:val="21"/>
          <w:highlight w:val="none"/>
        </w:rPr>
        <w:t xml:space="preserve">与递交</w:t>
      </w:r>
      <w:bookmarkEnd w:id="20"/>
      <w:r/>
      <w:bookmarkEnd w:id="21"/>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w:t>
      </w:r>
      <w:r>
        <w:rPr>
          <w:rFonts w:hint="eastAsia" w:ascii="宋体" w:hAnsi="宋体" w:eastAsia="宋体" w:cs="宋体"/>
          <w:b/>
          <w:bCs/>
          <w:color w:val="auto"/>
          <w:szCs w:val="21"/>
          <w:highlight w:val="none"/>
          <w:lang w:val="zh-CN"/>
        </w:rPr>
        <w:t xml:space="preserve">、响应文件签署</w:t>
      </w:r>
      <w:r>
        <w:rPr>
          <w:rFonts w:hint="eastAsia" w:ascii="宋体" w:hAnsi="宋体" w:eastAsia="宋体" w:cs="宋体"/>
          <w:b/>
          <w:bCs/>
          <w:color w:val="auto"/>
          <w:szCs w:val="21"/>
          <w:highlight w:val="none"/>
        </w:rPr>
        <w:t xml:space="preserve">与递交</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zh-CN"/>
        </w:rPr>
        <w:t xml:space="preserve">.1响应文件应由供应商法定代表人或授权代表签字，并加盖公章。</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供应商应当按照《操作手册》规定，按照磋商公告规定，在提交响应文件截止时间前制作并上传电子响应文件。</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供应商应充分考虑网络环境、网络带宽等因素可能对磋商产生的影响，如因供应商自身原因造成的电子响应文件上传不成功的，按照本磋商文件第二章第17.3条规定做无效响应处理。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11、</w:t>
      </w:r>
      <w:r>
        <w:rPr>
          <w:rFonts w:hint="eastAsia" w:ascii="宋体" w:hAnsi="宋体" w:eastAsia="宋体" w:cs="宋体"/>
          <w:b/>
          <w:color w:val="auto"/>
          <w:szCs w:val="21"/>
          <w:highlight w:val="none"/>
          <w:lang w:val="zh-CN"/>
        </w:rPr>
        <w:t xml:space="preserve">响应文件的拒收</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代理机构拒绝接收提交响应文件截止时间后上传的任何电子响应文件。</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12、</w:t>
      </w:r>
      <w:r>
        <w:rPr>
          <w:rFonts w:hint="eastAsia" w:ascii="宋体" w:hAnsi="宋体" w:eastAsia="宋体" w:cs="宋体"/>
          <w:b/>
          <w:bCs/>
          <w:color w:val="auto"/>
          <w:szCs w:val="21"/>
          <w:highlight w:val="none"/>
          <w:lang w:val="zh-CN"/>
        </w:rPr>
        <w:t xml:space="preserve">响应文件的撤回和修改</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.1 响应文件的撤回</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.1.1 供应商可在提交响应文件截止时间前撤回其电子响应文件，具体操作方法见《操作手册》。</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.1.2 供应商撤回电子响应文件，则认为其不再参与本项目磋商活动。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.2 响应文件的修改</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.2.1 供应商可在提交响应文件截止时间前对其电子响应文件进行修改，具体操作方法见《操作手册》。</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.2.2 提交响应文件截止时间之后，供应商不得对其电子响应文件作任何修改。</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宋体" w:hAnsi="宋体" w:eastAsia="宋体" w:cs="宋体"/>
          <w:b/>
          <w:bCs/>
          <w:color w:val="auto"/>
          <w:szCs w:val="21"/>
          <w:highlight w:val="none"/>
          <w:lang w:val="zh-CN"/>
        </w:rPr>
        <w:outlineLvl w:val="1"/>
      </w:pPr>
      <w:r/>
      <w:bookmarkStart w:id="22" w:name="_Toc16778"/>
      <w:r/>
      <w:bookmarkStart w:id="23" w:name="_Toc15049"/>
      <w:r>
        <w:rPr>
          <w:rFonts w:hint="eastAsia" w:ascii="宋体" w:hAnsi="宋体" w:eastAsia="宋体" w:cs="宋体"/>
          <w:b/>
          <w:bCs/>
          <w:color w:val="auto"/>
          <w:szCs w:val="21"/>
          <w:highlight w:val="none"/>
          <w:lang w:val="zh-CN"/>
        </w:rPr>
        <w:t xml:space="preserve">四、响应文件的解密与评审</w:t>
      </w:r>
      <w:bookmarkEnd w:id="22"/>
      <w:r/>
      <w:bookmarkEnd w:id="23"/>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13、</w:t>
      </w:r>
      <w:r>
        <w:rPr>
          <w:rFonts w:hint="eastAsia" w:ascii="宋体" w:hAnsi="宋体" w:eastAsia="宋体" w:cs="宋体"/>
          <w:b/>
          <w:bCs/>
          <w:color w:val="auto"/>
          <w:szCs w:val="21"/>
          <w:highlight w:val="none"/>
          <w:lang w:val="zh-CN"/>
        </w:rPr>
        <w:t xml:space="preserve">响应文件解密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.1 供应商应当按照《操作手册》规定，在苏采云系统规定的时间内对响应文件进行解密。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.磋商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代理机构</w:t>
      </w:r>
      <w:r>
        <w:rPr>
          <w:rFonts w:hint="eastAsia" w:ascii="宋体" w:hAnsi="宋体" w:eastAsia="宋体" w:cs="宋体"/>
          <w:color w:val="auto"/>
          <w:szCs w:val="21"/>
          <w:highlight w:val="none"/>
          <w:lang w:val="zh-CN"/>
        </w:rPr>
        <w:t xml:space="preserve">将组织磋商小组对响应文件进行评审。</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.2 磋商小组由采购人代表和有关技术、经济等方面的专家组成，且人员构成符合政府采购有关规定。</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14、</w:t>
      </w:r>
      <w:r>
        <w:rPr>
          <w:rFonts w:hint="eastAsia" w:ascii="宋体" w:hAnsi="宋体" w:eastAsia="宋体" w:cs="宋体"/>
          <w:b/>
          <w:bCs/>
          <w:color w:val="auto"/>
          <w:szCs w:val="21"/>
          <w:highlight w:val="none"/>
          <w:lang w:val="zh-CN"/>
        </w:rPr>
        <w:t xml:space="preserve">评审过程的保密与公正</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.1 磋商小组、采购人和</w:t>
      </w:r>
      <w:r>
        <w:rPr>
          <w:rFonts w:hint="eastAsia" w:ascii="宋体" w:hAnsi="宋体" w:eastAsia="宋体" w:cs="宋体"/>
          <w:color w:val="auto"/>
          <w:szCs w:val="21"/>
          <w:highlight w:val="none"/>
        </w:rPr>
        <w:t xml:space="preserve">代理机构</w:t>
      </w:r>
      <w:r>
        <w:rPr>
          <w:rFonts w:hint="eastAsia" w:ascii="宋体" w:hAnsi="宋体" w:eastAsia="宋体" w:cs="宋体"/>
          <w:color w:val="auto"/>
          <w:szCs w:val="21"/>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.2 供应商不得以任何方式影响磋商评审，否则其响应文件将被作为无效响应文件。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zh-CN"/>
        </w:rPr>
        <w:t xml:space="preserve">.3 </w:t>
      </w:r>
      <w:r>
        <w:rPr>
          <w:rFonts w:hint="eastAsia" w:ascii="宋体" w:hAnsi="宋体" w:eastAsia="宋体" w:cs="宋体"/>
          <w:color w:val="auto"/>
          <w:szCs w:val="21"/>
          <w:highlight w:val="none"/>
        </w:rPr>
        <w:t xml:space="preserve">代理机构</w:t>
      </w:r>
      <w:r>
        <w:rPr>
          <w:rFonts w:hint="eastAsia" w:ascii="宋体" w:hAnsi="宋体" w:eastAsia="宋体" w:cs="宋体"/>
          <w:color w:val="auto"/>
          <w:szCs w:val="21"/>
          <w:highlight w:val="none"/>
          <w:lang w:val="zh-CN"/>
        </w:rPr>
        <w:t xml:space="preserve">和磋商小组不向未成交的供应商解释未成交原因，也不公布评审过程中的相关细节。</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15、</w:t>
      </w:r>
      <w:r>
        <w:rPr>
          <w:rFonts w:hint="eastAsia" w:ascii="宋体" w:hAnsi="宋体" w:eastAsia="宋体" w:cs="宋体"/>
          <w:b/>
          <w:bCs/>
          <w:color w:val="auto"/>
          <w:szCs w:val="21"/>
          <w:highlight w:val="none"/>
          <w:lang w:val="zh-CN"/>
        </w:rPr>
        <w:t xml:space="preserve">评审过程中的澄清</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供应商的澄清、说明或者补正不得超出响应文件的范围或者改变响应文件的实质性内容。</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磋商小组并非对每个供应商都作澄清要求。</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val="zh-CN"/>
        </w:rPr>
        <w:t xml:space="preserve">.3 接到磋商小组澄清、说明和补正要求的供应商如未按规定做出澄清、说明和补正，其风险由供应商自行承担。</w:t>
      </w:r>
      <w:r/>
    </w:p>
    <w:p>
      <w:pPr>
        <w:ind w:firstLine="525"/>
        <w:spacing w:line="360" w:lineRule="auto"/>
        <w:tabs>
          <w:tab w:val="left" w:pos="0" w:leader="none"/>
          <w:tab w:val="left" w:pos="360" w:leader="none"/>
          <w:tab w:val="left" w:pos="540" w:leader="none"/>
        </w:tabs>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16</w:t>
      </w:r>
      <w:r>
        <w:rPr>
          <w:rFonts w:hint="eastAsia" w:ascii="宋体" w:hAnsi="宋体" w:eastAsia="宋体" w:cs="宋体"/>
          <w:b/>
          <w:bCs/>
          <w:color w:val="auto"/>
          <w:szCs w:val="21"/>
          <w:highlight w:val="none"/>
          <w:lang w:val="zh-CN"/>
        </w:rPr>
        <w:t xml:space="preserve">、联合体（本项目</w:t>
      </w:r>
      <w:r>
        <w:rPr>
          <w:rFonts w:hint="eastAsia" w:ascii="宋体" w:hAnsi="宋体" w:eastAsia="宋体" w:cs="宋体"/>
          <w:b/>
          <w:bCs/>
          <w:color w:val="auto"/>
          <w:szCs w:val="21"/>
          <w:highlight w:val="none"/>
        </w:rPr>
        <w:t xml:space="preserve">不</w:t>
      </w:r>
      <w:r>
        <w:rPr>
          <w:rFonts w:hint="eastAsia" w:ascii="宋体" w:hAnsi="宋体" w:eastAsia="宋体" w:cs="宋体"/>
          <w:b/>
          <w:bCs/>
          <w:color w:val="auto"/>
          <w:szCs w:val="21"/>
          <w:highlight w:val="none"/>
          <w:lang w:val="zh-CN"/>
        </w:rPr>
        <w:t xml:space="preserve">接受联合体投标）</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16.1</w:t>
      </w:r>
      <w:r>
        <w:rPr>
          <w:rFonts w:hint="eastAsia" w:ascii="宋体" w:hAnsi="宋体" w:eastAsia="宋体" w:cs="宋体"/>
          <w:color w:val="auto"/>
          <w:szCs w:val="21"/>
          <w:highlight w:val="none"/>
        </w:rPr>
        <w:t xml:space="preserve">两个及以上的自然人、法人或者其他组织可以组成一个联合体，以一个供应商的身份共同参加政府采购。</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16.2鼓励大中型企业和其他自然人、法人或者其他组织与小型、微型企业组成联合体共同参加非专门面向中小企业的政府采购活动。</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16.3以联合体形式参加采购的，</w:t>
      </w:r>
      <w:r>
        <w:rPr>
          <w:rFonts w:hint="eastAsia" w:ascii="宋体" w:hAnsi="宋体" w:eastAsia="宋体" w:cs="宋体"/>
          <w:bCs/>
          <w:color w:val="auto"/>
          <w:szCs w:val="21"/>
          <w:highlight w:val="none"/>
        </w:rPr>
        <w:t xml:space="preserve">联合体各方均应当符合政府采购法第二十二条第一款规定的条件；采购人根据采购项目的特殊要求规定供应商特定条件的，联合体各方中至少应当有一方符合采购人规定的特定条件。由同一专业的供应商组成的联合</w:t>
      </w:r>
      <w:r>
        <w:rPr>
          <w:rFonts w:hint="eastAsia" w:ascii="宋体" w:hAnsi="宋体" w:eastAsia="宋体" w:cs="宋体"/>
          <w:color w:val="auto"/>
          <w:szCs w:val="21"/>
          <w:highlight w:val="none"/>
        </w:rPr>
        <w:t xml:space="preserve">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16.4联合体各方之间应当签订联合体协议，明确约定联合体各方承担的工作和相应的责任，并将联合体协议连同响应文件一并提交。</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16.5以联合体形式参加政府采购活动的，联合体各方不得再单独参加或者与其他供应商另外组成联合体参加同一合同项下的政府采购活动。</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17、</w:t>
      </w:r>
      <w:r>
        <w:rPr>
          <w:rFonts w:hint="eastAsia" w:ascii="宋体" w:hAnsi="宋体" w:eastAsia="宋体" w:cs="宋体"/>
          <w:b/>
          <w:bCs/>
          <w:color w:val="auto"/>
          <w:szCs w:val="21"/>
          <w:highlight w:val="none"/>
          <w:lang w:val="zh-CN"/>
        </w:rPr>
        <w:t xml:space="preserve">响应文件的审查</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 响应文件审查分为资格审查和符合性审查。</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接受联合体的项目，联合体成员存在不良信用记录的，视同联合体存在不良信用记录。</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 未实质性响应磋商文件的情形</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 供应商在苏采云系统规定的时间内未成功解密电子响应文件。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.3.2 供应商未按照磋商文件要求上传电子响应文件。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.3.3 同一供应商提交两个（含两个）以上不同的响应文件或者最后报价。</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.3.4 供应商不具备磋商文件中规定资格要求（</w:t>
      </w:r>
      <w:r>
        <w:rPr>
          <w:rFonts w:hint="eastAsia" w:ascii="宋体" w:hAnsi="宋体" w:eastAsia="宋体" w:cs="宋体"/>
          <w:color w:val="auto"/>
          <w:szCs w:val="21"/>
          <w:highlight w:val="none"/>
        </w:rPr>
        <w:t xml:space="preserve">包括未提供《南京市政府采购供应商信用记录表暨信用承诺书》</w:t>
      </w:r>
      <w:r>
        <w:rPr>
          <w:rFonts w:hint="eastAsia" w:ascii="宋体" w:hAnsi="宋体" w:eastAsia="宋体" w:cs="宋体"/>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.3.5 供应商的最后报价超过了采购预算或最高限价。</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.3.6 不符合磋商文件中规定的实质性要求和条件（本磋商文件中斜体且有下划线部分或者打“★”内容，为实质性要求和条件，</w:t>
      </w:r>
      <w:r>
        <w:rPr>
          <w:rFonts w:hint="eastAsia" w:ascii="宋体" w:hAnsi="宋体" w:eastAsia="宋体" w:cs="宋体"/>
          <w:color w:val="auto"/>
          <w:szCs w:val="21"/>
          <w:highlight w:val="none"/>
        </w:rPr>
        <w:t xml:space="preserve">且包括改变清单设备配置、清单子目数量、单位及清单报价漏项、缺失等</w:t>
      </w:r>
      <w:r>
        <w:rPr>
          <w:rFonts w:hint="eastAsia" w:ascii="宋体" w:hAnsi="宋体" w:eastAsia="宋体" w:cs="宋体"/>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.3.8 响应文件含有采购人不能接受的附加条件。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17.3.10</w:t>
      </w:r>
      <w:r>
        <w:rPr>
          <w:rFonts w:hint="eastAsia" w:ascii="宋体" w:hAnsi="宋体" w:eastAsia="宋体" w:cs="宋体"/>
          <w:color w:val="auto"/>
          <w:szCs w:val="21"/>
          <w:highlight w:val="none"/>
          <w:lang w:val="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bCs/>
          <w:color w:val="auto"/>
          <w:szCs w:val="21"/>
          <w:highlight w:val="none"/>
        </w:rPr>
        <w:t xml:space="preserve">、公积金，以</w:t>
      </w:r>
      <w:r>
        <w:rPr>
          <w:rFonts w:hint="eastAsia" w:ascii="宋体" w:hAnsi="宋体" w:eastAsia="宋体" w:cs="宋体"/>
          <w:color w:val="auto"/>
          <w:szCs w:val="21"/>
          <w:highlight w:val="none"/>
        </w:rPr>
        <w:t xml:space="preserve">及供应商认为需要的其他费用等。</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响应文件未按照磋商文件要求加盖电子公章。</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.3.1</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法律法规及本磋商文件规定的其他无效响应的情形。</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.4 未实质性响应磋商文件的响应文件按无效响应处理。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17</w:t>
      </w:r>
      <w:r>
        <w:rPr>
          <w:rFonts w:hint="eastAsia" w:ascii="宋体" w:hAnsi="宋体" w:eastAsia="宋体" w:cs="宋体"/>
          <w:color w:val="auto"/>
          <w:szCs w:val="21"/>
          <w:highlight w:val="none"/>
          <w:lang w:val="zh-CN"/>
        </w:rPr>
        <w:t xml:space="preserve">.6 供应商在项目评审全过程中应保持通讯畅通，及时登录苏采云系统查阅、答复相关信息，并安排专人与代理公司及磋商小组联系。</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18、</w:t>
      </w:r>
      <w:r>
        <w:rPr>
          <w:rFonts w:hint="eastAsia" w:ascii="宋体" w:hAnsi="宋体" w:eastAsia="宋体" w:cs="宋体"/>
          <w:b/>
          <w:bCs/>
          <w:color w:val="auto"/>
          <w:szCs w:val="21"/>
          <w:highlight w:val="none"/>
          <w:lang w:val="zh-CN"/>
        </w:rPr>
        <w:t xml:space="preserve">磋商程序及评审方法和评审标准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 磋商程序</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color w:val="auto"/>
          <w:szCs w:val="21"/>
          <w:highlight w:val="none"/>
        </w:rPr>
        <w:t xml:space="preserve">提交最后报价的供应商不得少于3家，最后报价是供应商响应文件的有效组成部分。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.2 评审方法和评审标准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rPr>
          <w:rFonts w:hint="eastAsia" w:ascii="宋体" w:hAnsi="宋体" w:eastAsia="宋体" w:cs="宋体"/>
          <w:color w:val="auto"/>
          <w:szCs w:val="21"/>
          <w:highlight w:val="none"/>
          <w:lang w:val="zh-CN"/>
        </w:rPr>
        <w:t xml:space="preserve">.2.2 评审标准。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84"/>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3出现下列情形之一的，磋商终止：</w:t>
      </w:r>
      <w:r/>
    </w:p>
    <w:p>
      <w:pPr>
        <w:ind w:firstLine="484"/>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（1）因情况变化，不再符合规定的竞争性磋商采购方式适用情形的；</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lang w:val="zh-CN"/>
        </w:rPr>
        <w:t xml:space="preserve">（2）</w:t>
      </w:r>
      <w:r>
        <w:rPr>
          <w:rFonts w:hint="eastAsia" w:ascii="宋体" w:hAnsi="宋体" w:eastAsia="宋体" w:cs="宋体"/>
          <w:color w:val="auto"/>
          <w:szCs w:val="21"/>
          <w:highlight w:val="none"/>
          <w:lang w:val="zh-CN"/>
        </w:rPr>
        <w:t xml:space="preserve">所有供应商的响应文件被磋商小组认定为无效的；</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）在苏采云系统规定时间内成功解密电子响应文件的供应商不足3家；</w:t>
      </w:r>
      <w:r/>
    </w:p>
    <w:p>
      <w:pPr>
        <w:ind w:firstLine="484"/>
        <w:spacing w:line="360" w:lineRule="auto"/>
        <w:rPr>
          <w:rFonts w:hint="eastAsia" w:ascii="宋体" w:hAnsi="宋体" w:eastAsia="宋体" w:cs="宋体"/>
          <w:b/>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4</w:t>
      </w:r>
      <w:r>
        <w:rPr>
          <w:rFonts w:hint="eastAsia" w:ascii="宋体" w:hAnsi="宋体" w:eastAsia="宋体" w:cs="宋体"/>
          <w:bCs/>
          <w:color w:val="auto"/>
          <w:szCs w:val="21"/>
          <w:highlight w:val="none"/>
          <w:lang w:val="zh-CN"/>
        </w:rPr>
        <w:t xml:space="preserve">）</w:t>
      </w:r>
      <w:r>
        <w:rPr>
          <w:rFonts w:hint="eastAsia" w:ascii="宋体" w:hAnsi="宋体" w:eastAsia="宋体" w:cs="宋体"/>
          <w:color w:val="auto"/>
          <w:szCs w:val="21"/>
          <w:highlight w:val="none"/>
          <w:lang w:val="zh-CN"/>
        </w:rPr>
        <w:t xml:space="preserve">出现影响采购公正的违法、违规行为的；</w:t>
      </w:r>
      <w:r/>
    </w:p>
    <w:p>
      <w:pPr>
        <w:ind w:firstLine="484"/>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val="zh-CN"/>
        </w:rPr>
        <w:t xml:space="preserve">）所有供应商的最终报价超过采购预算的；</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）因重大变故，采购任务取消的；</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）采购人需求发生重大变化暂时不能确定或供应商提供的服务不能满足需求等。</w:t>
      </w:r>
      <w:r/>
    </w:p>
    <w:p>
      <w:pPr>
        <w:ind w:firstLine="487"/>
        <w:spacing w:line="360" w:lineRule="auto"/>
        <w:rPr>
          <w:rFonts w:hint="eastAsia" w:ascii="宋体" w:hAnsi="宋体" w:eastAsia="宋体" w:cs="宋体"/>
          <w:b/>
          <w:color w:val="auto"/>
          <w:szCs w:val="21"/>
          <w:highlight w:val="none"/>
        </w:rPr>
        <w:outlineLvl w:val="1"/>
      </w:pPr>
      <w:r/>
      <w:bookmarkStart w:id="24" w:name="_Toc27372"/>
      <w:r/>
      <w:bookmarkStart w:id="25" w:name="_Toc6964"/>
      <w:r>
        <w:rPr>
          <w:rFonts w:hint="eastAsia" w:ascii="宋体" w:hAnsi="宋体" w:eastAsia="宋体" w:cs="宋体"/>
          <w:b/>
          <w:color w:val="auto"/>
          <w:szCs w:val="21"/>
          <w:highlight w:val="none"/>
        </w:rPr>
        <w:t xml:space="preserve">五、成交</w:t>
      </w:r>
      <w:bookmarkEnd w:id="24"/>
      <w:r/>
      <w:bookmarkEnd w:id="25"/>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19、确定成交单位</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成交候选供应商的确定原则和数量见磋商文件第三章。</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 按以下第（1）种方式确定成交供应商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（1）磋商小组直接确定排名第一的成交候选供应商为成交供应商；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（2）采购人在磋商小组推荐的成交候选供应商中按顺序确定成交供应商。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19.3 代理机构将在“南京市公共采购信息网”“江苏政府采购网”发布成交结果公告，公告期限为1个工作日。</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 若有充分证据证明成交供应商有下列情况之一的，一经查实将被取消成交资格：</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19.4.1 提供虚假材料谋取成交。</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19.4.2 与评审专家、采购人、其他供应商或者代理机构工作人员恶意串通。</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19.4.3 向评审专家、采购人或代理机构工作人员行贿或者提供其他不正当利益。</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19.4.4 不满足本磋商文件规定的实质性要求，但在评审过程中未被磋商小组发现。</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19.4.5 成交后无正当理由拒不与采购人签订政府采购合同或者未按照磋商文件确定的事项签订政府采购合同。</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19.4.6 将合同标的转包。</w:t>
      </w:r>
      <w:r/>
    </w:p>
    <w:p>
      <w:pPr>
        <w:ind w:firstLine="487"/>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20、成交通知书</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 成交结果确定后，代理机构将向成交供应商发出《成交通知书》。成交供应商可在成交结果公告届满之日起三十日内，登录苏采云系统下载。    </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宋体" w:hAnsi="宋体" w:eastAsia="宋体" w:cs="宋体"/>
          <w:b/>
          <w:bCs/>
          <w:color w:val="auto"/>
          <w:szCs w:val="21"/>
          <w:highlight w:val="none"/>
        </w:rPr>
        <w:outlineLvl w:val="1"/>
      </w:pPr>
      <w:r/>
      <w:bookmarkStart w:id="26" w:name="_Toc28007"/>
      <w:r/>
      <w:bookmarkStart w:id="27" w:name="_Toc20084"/>
      <w:r>
        <w:rPr>
          <w:rFonts w:hint="eastAsia" w:ascii="宋体" w:hAnsi="宋体" w:eastAsia="宋体" w:cs="宋体"/>
          <w:b/>
          <w:bCs/>
          <w:color w:val="auto"/>
          <w:szCs w:val="21"/>
          <w:highlight w:val="none"/>
        </w:rPr>
        <w:t xml:space="preserve">六、授予合同</w:t>
      </w:r>
      <w:bookmarkEnd w:id="26"/>
      <w:r/>
      <w:bookmarkEnd w:id="27"/>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color w:val="auto"/>
          <w:szCs w:val="21"/>
          <w:highlight w:val="none"/>
        </w:rPr>
        <w:t xml:space="preserve">21</w:t>
      </w:r>
      <w:r>
        <w:rPr>
          <w:rFonts w:hint="eastAsia" w:ascii="宋体" w:hAnsi="宋体" w:eastAsia="宋体" w:cs="宋体"/>
          <w:b/>
          <w:color w:val="auto"/>
          <w:szCs w:val="21"/>
          <w:highlight w:val="none"/>
          <w:lang w:val="zh-CN"/>
        </w:rPr>
        <w:t xml:space="preserve">、</w:t>
      </w:r>
      <w:r>
        <w:rPr>
          <w:rFonts w:hint="eastAsia" w:ascii="宋体" w:hAnsi="宋体" w:eastAsia="宋体" w:cs="宋体"/>
          <w:b/>
          <w:bCs/>
          <w:color w:val="auto"/>
          <w:szCs w:val="21"/>
          <w:highlight w:val="none"/>
          <w:lang w:val="zh-CN"/>
        </w:rPr>
        <w:t xml:space="preserve">签订合同</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1成交供应商应当</w:t>
      </w:r>
      <w:r>
        <w:rPr>
          <w:rFonts w:hint="eastAsia" w:ascii="宋体" w:hAnsi="宋体" w:eastAsia="宋体" w:cs="宋体"/>
          <w:color w:val="auto"/>
          <w:szCs w:val="21"/>
          <w:highlight w:val="none"/>
          <w:lang w:val="zh-CN"/>
        </w:rPr>
        <w:t xml:space="preserve">自成交通知书发出之日起三十日内，</w:t>
      </w:r>
      <w:r>
        <w:rPr>
          <w:rFonts w:hint="eastAsia" w:ascii="宋体" w:hAnsi="宋体" w:eastAsia="宋体" w:cs="宋体"/>
          <w:color w:val="auto"/>
          <w:szCs w:val="21"/>
          <w:highlight w:val="none"/>
        </w:rPr>
        <w:t xml:space="preserve">与采购人签订政府采购合同，所签订的合同不得对磋商文件和响应文件作实质性修改。</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除不可抗力等因素外，</w:t>
      </w:r>
      <w:r>
        <w:rPr>
          <w:rFonts w:hint="eastAsia" w:ascii="宋体" w:hAnsi="宋体" w:eastAsia="宋体" w:cs="宋体"/>
          <w:color w:val="auto"/>
          <w:szCs w:val="21"/>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.4</w:t>
      </w:r>
      <w:r>
        <w:rPr>
          <w:rFonts w:hint="eastAsia" w:ascii="宋体" w:hAnsi="宋体" w:eastAsia="宋体" w:cs="宋体"/>
          <w:bCs/>
          <w:color w:val="auto"/>
          <w:szCs w:val="21"/>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.5成交供应商拒绝签订政府采购合同的，</w:t>
      </w:r>
      <w:r>
        <w:rPr>
          <w:rFonts w:hint="eastAsia" w:ascii="宋体" w:hAnsi="宋体" w:eastAsia="宋体" w:cs="宋体"/>
          <w:color w:val="auto"/>
          <w:szCs w:val="21"/>
          <w:highlight w:val="none"/>
        </w:rPr>
        <w:t xml:space="preserve">或因不可抗力或者自身原因不能履行政府采购合同的，</w:t>
      </w:r>
      <w:r>
        <w:rPr>
          <w:rFonts w:hint="eastAsia" w:ascii="宋体" w:hAnsi="宋体" w:eastAsia="宋体" w:cs="宋体"/>
          <w:color w:val="auto"/>
          <w:szCs w:val="21"/>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.6政府采购合同履行中，采购人需追加与合同标的相同的服务的，在不改变合同其他条款的前提下，可以与供应商协商签订补充合同。</w:t>
      </w:r>
      <w:r/>
    </w:p>
    <w:p>
      <w:pPr>
        <w:ind w:firstLine="487"/>
        <w:spacing w:line="360" w:lineRule="auto"/>
        <w:rPr>
          <w:rFonts w:hint="eastAsia" w:ascii="宋体" w:hAnsi="宋体" w:eastAsia="宋体" w:cs="宋体"/>
          <w:b/>
          <w:bCs/>
          <w:color w:val="auto"/>
          <w:szCs w:val="21"/>
          <w:highlight w:val="none"/>
          <w:lang w:val="zh-CN"/>
        </w:rPr>
        <w:outlineLvl w:val="1"/>
      </w:pPr>
      <w:r/>
      <w:bookmarkStart w:id="28" w:name="_Toc4987"/>
      <w:r/>
      <w:bookmarkStart w:id="29" w:name="_Toc23599"/>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val="zh-CN"/>
        </w:rPr>
        <w:t xml:space="preserve">、询问、质疑、投诉和诚实信用</w:t>
      </w:r>
      <w:bookmarkEnd w:id="28"/>
      <w:r/>
      <w:bookmarkEnd w:id="29"/>
      <w:r/>
      <w:r/>
    </w:p>
    <w:p>
      <w:pPr>
        <w:ind w:firstLine="487"/>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zh-CN"/>
        </w:rPr>
        <w:t xml:space="preserve">、询问</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zh-CN"/>
        </w:rPr>
        <w:t xml:space="preserve">.1供应商对采购活动事项有疑问的，可以向采购代理提出询问，采购代理将在两个工作日内作出答复，但答复的内容不涉及商业秘密。</w:t>
      </w:r>
      <w:r/>
    </w:p>
    <w:p>
      <w:pPr>
        <w:ind w:firstLine="487"/>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、质疑</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.1供应商认为采购文件、采购过程和成交结果使自己的合法权益受到损害的，可以在知道或者应当知道其权益受到损害之日起七个工作日内，</w:t>
      </w:r>
      <w:r>
        <w:rPr>
          <w:rFonts w:hint="eastAsia" w:ascii="宋体" w:hAnsi="宋体" w:eastAsia="宋体" w:cs="宋体"/>
          <w:bCs/>
          <w:color w:val="auto"/>
          <w:szCs w:val="21"/>
          <w:highlight w:val="none"/>
          <w:lang w:val="zh-CN"/>
        </w:rPr>
        <w:t xml:space="preserve">将质疑文件原件送达</w:t>
      </w:r>
      <w:r>
        <w:rPr>
          <w:rFonts w:hint="eastAsia" w:ascii="宋体" w:hAnsi="宋体" w:eastAsia="宋体" w:cs="宋体"/>
          <w:bCs/>
          <w:color w:val="auto"/>
          <w:szCs w:val="21"/>
          <w:highlight w:val="none"/>
        </w:rPr>
        <w:t xml:space="preserve">代理公司</w:t>
      </w:r>
      <w:r>
        <w:rPr>
          <w:rFonts w:hint="eastAsia" w:ascii="宋体" w:hAnsi="宋体" w:eastAsia="宋体" w:cs="宋体"/>
          <w:bCs/>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.2质疑文件应包括以下主要内容，并</w:t>
      </w:r>
      <w:r>
        <w:rPr>
          <w:rFonts w:hint="eastAsia" w:ascii="宋体" w:hAnsi="宋体" w:eastAsia="宋体" w:cs="宋体"/>
          <w:color w:val="auto"/>
          <w:szCs w:val="21"/>
          <w:highlight w:val="none"/>
        </w:rPr>
        <w:t xml:space="preserve">按照“谁主张、谁举证”的原则，附上相关证明材料。否则，采购代理不予受理：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（1）质疑项目名称、项目编号、包号、采购公告发布时间、磋商时间；</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（2）提起质疑的日期、具体的质疑事项及事实根据（具体条款）；</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（3）认为自己合法权益受到损害或可能受到损害的相关证据材料；</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（4）质疑供应商名称、地址、邮编、联系人、联系电话</w:t>
      </w:r>
      <w:r>
        <w:rPr>
          <w:rFonts w:hint="eastAsia" w:ascii="宋体" w:hAnsi="宋体" w:eastAsia="宋体" w:cs="宋体"/>
          <w:color w:val="auto"/>
          <w:szCs w:val="21"/>
          <w:highlight w:val="none"/>
        </w:rPr>
        <w:t xml:space="preserve">（包括座机、手机、传真号码等）</w:t>
      </w:r>
      <w:r>
        <w:rPr>
          <w:rFonts w:hint="eastAsia" w:ascii="宋体" w:hAnsi="宋体" w:eastAsia="宋体" w:cs="宋体"/>
          <w:color w:val="auto"/>
          <w:szCs w:val="21"/>
          <w:highlight w:val="none"/>
          <w:lang w:val="zh-CN"/>
        </w:rPr>
        <w:t xml:space="preserve">；</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（6）供应商委托代理质疑的，应当提交授权委托书，并载明委托代理的具体权限和事项。</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.3质疑</w:t>
      </w:r>
      <w:r>
        <w:rPr>
          <w:rFonts w:hint="eastAsia" w:ascii="宋体" w:hAnsi="宋体" w:eastAsia="宋体" w:cs="宋体"/>
          <w:color w:val="auto"/>
          <w:szCs w:val="21"/>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23.4</w:t>
      </w:r>
      <w:r>
        <w:rPr>
          <w:rFonts w:hint="eastAsia" w:ascii="宋体" w:hAnsi="宋体" w:eastAsia="宋体" w:cs="宋体"/>
          <w:color w:val="auto"/>
          <w:szCs w:val="21"/>
          <w:highlight w:val="none"/>
          <w:lang w:val="zh-CN"/>
        </w:rPr>
        <w:t xml:space="preserve">采购代理</w:t>
      </w:r>
      <w:r>
        <w:rPr>
          <w:rFonts w:hint="eastAsia" w:ascii="宋体" w:hAnsi="宋体" w:eastAsia="宋体" w:cs="宋体"/>
          <w:color w:val="auto"/>
          <w:szCs w:val="21"/>
          <w:highlight w:val="none"/>
        </w:rPr>
        <w:t xml:space="preserve">在收到供应商的书面质疑后将及时组织调查核实，在</w:t>
      </w:r>
      <w:r>
        <w:rPr>
          <w:rFonts w:hint="eastAsia" w:ascii="宋体" w:hAnsi="宋体" w:eastAsia="宋体" w:cs="宋体"/>
          <w:color w:val="auto"/>
          <w:szCs w:val="21"/>
          <w:highlight w:val="none"/>
          <w:lang w:val="zh-CN"/>
        </w:rPr>
        <w:t xml:space="preserve">七个工作日内作出答复，并以书面通知质疑供应商和其他有关供应商，答复的内容不涉及商业秘密。采购代理</w:t>
      </w:r>
      <w:r>
        <w:rPr>
          <w:rFonts w:hint="eastAsia" w:ascii="宋体" w:hAnsi="宋体" w:eastAsia="宋体" w:cs="宋体"/>
          <w:color w:val="auto"/>
          <w:szCs w:val="21"/>
          <w:highlight w:val="none"/>
        </w:rPr>
        <w:t xml:space="preserve">遵循“谁过错谁负担”的原则，有过错的一方承担调查论证费用。</w:t>
      </w:r>
      <w:r/>
    </w:p>
    <w:p>
      <w:pPr>
        <w:ind w:firstLine="487"/>
        <w:spacing w:line="360" w:lineRule="auto"/>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rPr>
        <w:t xml:space="preserve">24</w:t>
      </w:r>
      <w:r>
        <w:rPr>
          <w:rFonts w:hint="eastAsia" w:ascii="宋体" w:hAnsi="宋体" w:eastAsia="宋体" w:cs="宋体"/>
          <w:b/>
          <w:bCs/>
          <w:color w:val="auto"/>
          <w:szCs w:val="21"/>
          <w:highlight w:val="none"/>
          <w:lang w:val="zh-CN"/>
        </w:rPr>
        <w:t xml:space="preserve">、投诉</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24</w:t>
      </w:r>
      <w:r>
        <w:rPr>
          <w:rFonts w:hint="eastAsia" w:ascii="宋体" w:hAnsi="宋体" w:eastAsia="宋体" w:cs="宋体"/>
          <w:color w:val="auto"/>
          <w:szCs w:val="21"/>
          <w:highlight w:val="none"/>
          <w:lang w:val="zh-CN"/>
        </w:rPr>
        <w:t xml:space="preserve">.1质疑供应商对采购代理的答复不满意，或采购代理未在规定的时间内作出答复的，可以在答复期满后十五个工作日内向采购项目同级财政部门投诉。</w:t>
      </w:r>
      <w:r/>
    </w:p>
    <w:p>
      <w:pPr>
        <w:ind w:firstLine="487"/>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25</w:t>
      </w:r>
      <w:r>
        <w:rPr>
          <w:rFonts w:hint="eastAsia" w:ascii="宋体" w:hAnsi="宋体" w:eastAsia="宋体" w:cs="宋体"/>
          <w:b/>
          <w:bCs/>
          <w:color w:val="auto"/>
          <w:szCs w:val="21"/>
          <w:highlight w:val="none"/>
          <w:lang w:val="zh-CN"/>
        </w:rPr>
        <w:t xml:space="preserve">、诚实信用</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.2供应商不得以向采购代理工作人员、磋商小组成员行贿或者采取其他不正当手段谋取成交。经查实供应商有此行为的，</w:t>
      </w:r>
      <w:r>
        <w:rPr>
          <w:rFonts w:hint="eastAsia" w:ascii="宋体" w:hAnsi="宋体" w:eastAsia="宋体" w:cs="宋体"/>
          <w:color w:val="auto"/>
          <w:szCs w:val="21"/>
          <w:highlight w:val="none"/>
        </w:rPr>
        <w:t xml:space="preserve">政府采购管理部门将供应商列入不良行为记录名单，按照《政府采购法》有关规定处理。</w:t>
      </w:r>
      <w:r/>
    </w:p>
    <w:p>
      <w:pPr>
        <w:ind w:firstLine="48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.3供应商不得虚假质疑和恶意质疑，并对质疑内容的真实性承担责任。</w:t>
      </w:r>
      <w:r>
        <w:rPr>
          <w:rFonts w:hint="eastAsia" w:ascii="宋体" w:hAnsi="宋体" w:eastAsia="宋体" w:cs="宋体"/>
          <w:color w:val="auto"/>
          <w:szCs w:val="21"/>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.4供应商不得虚假承诺，否则，按照提供虚假材料谋取成交处理。</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25</w:t>
      </w:r>
      <w:r>
        <w:rPr>
          <w:rFonts w:hint="eastAsia" w:ascii="宋体" w:hAnsi="宋体" w:eastAsia="宋体" w:cs="宋体"/>
          <w:color w:val="auto"/>
          <w:szCs w:val="21"/>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ind w:firstLine="484"/>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2"/>
        <w:jc w:val="center"/>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r>
      <w:r/>
    </w:p>
    <w:p>
      <w:pPr>
        <w:pStyle w:val="771"/>
        <w:ind w:firstLine="21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pStyle w:val="771"/>
        <w:ind w:firstLine="21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shd w:val="nil"/>
        <w:rPr>
          <w:rFonts w:hint="eastAsia" w:ascii="宋体" w:hAnsi="宋体" w:eastAsia="宋体" w:cs="宋体"/>
          <w:b/>
          <w:bCs/>
          <w:color w:val="auto"/>
          <w:sz w:val="32"/>
          <w:szCs w:val="32"/>
          <w:highlight w:val="none"/>
        </w:rPr>
        <w:outlineLvl w:val="0"/>
      </w:pPr>
      <w:r>
        <w:rPr>
          <w:highlight w:val="none"/>
        </w:rPr>
        <w:br w:type="page" w:clear="all"/>
      </w:r>
      <w:r>
        <w:rPr>
          <w:highlight w:val="none"/>
        </w:rPr>
      </w:r>
    </w:p>
    <w:p>
      <w:pPr>
        <w:pStyle w:val="787"/>
        <w:ind w:firstLine="0"/>
        <w:jc w:val="center"/>
        <w:spacing w:line="360" w:lineRule="auto"/>
        <w:rPr>
          <w:highlight w:val="none"/>
        </w:rPr>
        <w:outlineLvl w:val="0"/>
      </w:pPr>
      <w:r/>
      <w:bookmarkStart w:id="30" w:name="_Toc9762"/>
      <w:r/>
      <w:bookmarkStart w:id="31" w:name="_Toc29670"/>
      <w:r>
        <w:rPr>
          <w:rFonts w:hint="eastAsia" w:ascii="宋体" w:hAnsi="宋体" w:eastAsia="宋体" w:cs="宋体"/>
          <w:b/>
          <w:color w:val="auto"/>
          <w:sz w:val="32"/>
          <w:szCs w:val="32"/>
          <w:highlight w:val="none"/>
        </w:rPr>
        <w:t xml:space="preserve">第三章 磋商评审标准</w:t>
      </w:r>
      <w:bookmarkEnd w:id="30"/>
      <w:r/>
      <w:bookmarkEnd w:id="31"/>
      <w:r/>
      <w:r/>
    </w:p>
    <w:p>
      <w:pPr>
        <w:pStyle w:val="787"/>
        <w:numPr>
          <w:ilvl w:val="0"/>
          <w:numId w:val="9"/>
        </w:numPr>
        <w:ind w:firstLine="422"/>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评分方法和标准：</w:t>
      </w:r>
      <w:r>
        <w:rPr>
          <w:rFonts w:hint="eastAsia" w:ascii="宋体" w:hAnsi="宋体" w:eastAsia="宋体" w:cs="宋体"/>
          <w:color w:val="auto"/>
          <w:szCs w:val="21"/>
          <w:highlight w:val="none"/>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tbl>
      <w:tblPr>
        <w:tblStyle w:val="723"/>
        <w:tblW w:w="9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550"/>
        <w:gridCol w:w="6337"/>
        <w:gridCol w:w="762"/>
      </w:tblGrid>
      <w:tr>
        <w:trPr>
          <w:jc w:val="center"/>
          <w:trHeight w:val="23"/>
          <w:tblHeader/>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1446"/>
          <w:tblHeader/>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价格</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jc w:val="left"/>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采用低价优先法计算，即满足招标文件要求且投标价格最低的投标价为评标基准价，其价格分为满分。其他投标人的价格分统一按照下列公式计算：投标报价得分=（评标基准价/投标报价）×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2249"/>
          <w:tblHeader/>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报价组成说明</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jc w:val="left"/>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2.1评委根据供应商提供的报价组成说明进行评分：报价组成说明</w:t>
            </w:r>
            <w:r>
              <w:rPr>
                <w:rFonts w:hint="eastAsia" w:ascii="宋体" w:hAnsi="宋体" w:eastAsia="宋体" w:cs="宋体"/>
                <w:color w:val="auto"/>
                <w:sz w:val="21"/>
                <w:szCs w:val="21"/>
                <w:highlight w:val="none"/>
              </w:rPr>
              <w:t xml:space="preserve">须符合项目经费使用要求，供应商</w:t>
            </w:r>
            <w:r>
              <w:rPr>
                <w:rFonts w:hint="eastAsia" w:ascii="宋体" w:hAnsi="宋体" w:eastAsia="宋体" w:cs="宋体"/>
                <w:color w:val="auto"/>
                <w:sz w:val="21"/>
                <w:szCs w:val="21"/>
                <w:highlight w:val="none"/>
                <w:lang w:val="en-US" w:eastAsia="zh-CN"/>
              </w:rPr>
              <w:t xml:space="preserve">报价组成说明</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en-US" w:eastAsia="zh-CN"/>
              </w:rPr>
              <w:t xml:space="preserve">项目需求、</w:t>
            </w:r>
            <w:r>
              <w:rPr>
                <w:rFonts w:hint="eastAsia" w:ascii="宋体" w:hAnsi="宋体" w:eastAsia="宋体" w:cs="宋体"/>
                <w:color w:val="auto"/>
                <w:sz w:val="21"/>
                <w:szCs w:val="21"/>
                <w:highlight w:val="none"/>
              </w:rPr>
              <w:t xml:space="preserve">服务标准和内容为基础</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(1)报价组成说明</w:t>
            </w:r>
            <w:r>
              <w:rPr>
                <w:rFonts w:hint="eastAsia" w:ascii="宋体" w:hAnsi="宋体" w:eastAsia="宋体" w:cs="宋体"/>
                <w:color w:val="auto"/>
                <w:sz w:val="21"/>
                <w:szCs w:val="21"/>
                <w:highlight w:val="none"/>
              </w:rPr>
              <w:t xml:space="preserve">合理，考虑全面，明细清晰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276"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(2)报价组成说明</w:t>
            </w:r>
            <w:r>
              <w:rPr>
                <w:rFonts w:hint="eastAsia" w:ascii="宋体" w:hAnsi="宋体" w:eastAsia="宋体" w:cs="宋体"/>
                <w:color w:val="auto"/>
                <w:sz w:val="21"/>
                <w:szCs w:val="21"/>
                <w:highlight w:val="none"/>
              </w:rPr>
              <w:t xml:space="preserve">考虑较为合理的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考虑</w:t>
            </w:r>
            <w:r>
              <w:rPr>
                <w:rFonts w:hint="eastAsia" w:ascii="宋体" w:hAnsi="宋体" w:eastAsia="宋体" w:cs="宋体"/>
                <w:color w:val="auto"/>
                <w:sz w:val="21"/>
                <w:szCs w:val="21"/>
                <w:highlight w:val="none"/>
                <w:lang w:eastAsia="zh-CN"/>
              </w:rPr>
              <w:t xml:space="preserve">较为</w:t>
            </w:r>
            <w:r>
              <w:rPr>
                <w:rFonts w:hint="eastAsia" w:ascii="宋体" w:hAnsi="宋体" w:eastAsia="宋体" w:cs="宋体"/>
                <w:color w:val="auto"/>
                <w:sz w:val="21"/>
                <w:szCs w:val="21"/>
                <w:highlight w:val="none"/>
              </w:rPr>
              <w:t xml:space="preserve">全面，明细</w:t>
            </w:r>
            <w:r>
              <w:rPr>
                <w:rFonts w:hint="eastAsia" w:ascii="宋体" w:hAnsi="宋体" w:eastAsia="宋体" w:cs="宋体"/>
                <w:color w:val="auto"/>
                <w:sz w:val="21"/>
                <w:szCs w:val="21"/>
                <w:highlight w:val="none"/>
                <w:lang w:eastAsia="zh-CN"/>
              </w:rPr>
              <w:t xml:space="preserve">较为</w:t>
            </w:r>
            <w:r>
              <w:rPr>
                <w:rFonts w:hint="eastAsia" w:ascii="宋体" w:hAnsi="宋体" w:eastAsia="宋体" w:cs="宋体"/>
                <w:color w:val="auto"/>
                <w:sz w:val="21"/>
                <w:szCs w:val="21"/>
                <w:highlight w:val="none"/>
              </w:rPr>
              <w:t xml:space="preserve">清晰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(3)报价组成说明</w:t>
            </w:r>
            <w:r>
              <w:rPr>
                <w:rFonts w:hint="eastAsia" w:ascii="宋体" w:hAnsi="宋体" w:eastAsia="宋体" w:cs="宋体"/>
                <w:color w:val="auto"/>
                <w:sz w:val="21"/>
                <w:szCs w:val="21"/>
                <w:highlight w:val="none"/>
              </w:rPr>
              <w:t xml:space="preserve">考虑一般的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(4)其他或未提供不得分。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r>
      <w:tr>
        <w:trPr>
          <w:jc w:val="center"/>
          <w:trHeight w:val="2949"/>
          <w:tblHeader/>
        </w:trPr>
        <w:tc>
          <w:tcPr>
            <w:tcBorders>
              <w:top w:val="single" w:color="auto" w:sz="4" w:space="0"/>
              <w:left w:val="single" w:color="auto" w:sz="4" w:space="0"/>
              <w:right w:val="single" w:color="auto" w:sz="4" w:space="0"/>
            </w:tcBorders>
            <w:tcW w:w="714"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right w:val="single" w:color="auto" w:sz="4" w:space="0"/>
            </w:tcBorders>
            <w:tcW w:w="1550"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服务方案</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pStyle w:val="787"/>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3.1评委根据供应商对东山街道残疾人需要、上门照护宗旨、现状理解分析，符合实际情况的程度进行评分：</w:t>
            </w:r>
            <w:r/>
          </w:p>
          <w:p>
            <w:pPr>
              <w:pStyle w:val="787"/>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(1)供应商深刻理解东山街道残疾人照护现状及本次服务需求，分析准确，针对性强的，得12分；</w:t>
            </w:r>
            <w:r/>
          </w:p>
          <w:p>
            <w:pPr>
              <w:pStyle w:val="787"/>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(2)供应商基本理解东山街道残疾人照护现状及本次服务需求，分析合理，针对性较强的，得9分；</w:t>
            </w:r>
            <w:r/>
          </w:p>
          <w:p>
            <w:pPr>
              <w:pStyle w:val="787"/>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(3)供应商理解片面，分析浅显，无针对性的，得6分；</w:t>
            </w:r>
            <w:r/>
          </w:p>
          <w:p>
            <w:pPr>
              <w:pStyle w:val="787"/>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(4)供应商理解片面，分析不够，实际情况简单的，得3分；</w:t>
            </w:r>
            <w:r/>
          </w:p>
          <w:p>
            <w:pPr>
              <w:pStyle w:val="787"/>
              <w:ind w:left="0" w:firstLine="0"/>
              <w:keepLines w:val="0"/>
              <w:keepNext w:val="0"/>
              <w:pageBreakBefore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jc w:val="center"/>
          <w:trHeight w:val="5719"/>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pStyle w:val="787"/>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3.2评委根据供应商对本项目的重点和难点分析及提出针对性的问题及治理措施进行评分：</w:t>
            </w:r>
            <w:r/>
          </w:p>
          <w:p>
            <w:pPr>
              <w:pStyle w:val="787"/>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清晰、精准地识别了本项目4个以上核心重点与难点（如：精准匹配个性化需求、服务质量监控与稳定性、服务人员专业性与人文关怀、紧急情况响应机制、成本控制与可持续性、评估反馈机制有效性等），分析透彻，切中要害，充分体现了对困难残疾人居家服务特殊性的深刻理解，形成一个完整、系统的问题解决方案，得12分；</w:t>
            </w:r>
            <w:r/>
          </w:p>
          <w:p>
            <w:pPr>
              <w:pStyle w:val="787"/>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(2)识别了本项目3-4个主要的重点与难点，分析基本到位，能抓住项目关键挑战，对困难残疾人需求有一定理解，能看出解决问题的思路，但深度和细致程度有待提升，得9分；</w:t>
            </w:r>
            <w:r/>
          </w:p>
          <w:p>
            <w:pPr>
              <w:pStyle w:val="787"/>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(3)仅识别了1-2个比较表面的重点或难点（如：只提到“资金管理”或“人员配备”），分析较为浅显、泛泛而谈，未能深入触及困难残疾人居家服务的核心挑战和特殊性，具体内容和实施路径一般的得6分；</w:t>
            </w:r>
            <w:r/>
          </w:p>
          <w:p>
            <w:pPr>
              <w:pStyle w:val="787"/>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(4)对项目的重点难点几乎没有进行分析，或者分析的内容完全偏离主题、不切实际，显示出对困难残疾人居家服务项目缺乏基本了解，提出的措施极其空洞的得3分。</w:t>
            </w:r>
            <w:r/>
          </w:p>
          <w:p>
            <w:pPr>
              <w:pStyle w:val="787"/>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jc w:val="center"/>
          <w:trHeight w:val="3219"/>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pStyle w:val="787"/>
              <w:ind w:left="0" w:firstLine="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3.3评委根据供应商对本项目的</w:t>
            </w:r>
            <w:r>
              <w:rPr>
                <w:rFonts w:hint="eastAsia" w:ascii="宋体" w:hAnsi="宋体" w:eastAsia="宋体" w:cs="宋体"/>
                <w:color w:val="auto"/>
                <w:sz w:val="21"/>
                <w:szCs w:val="21"/>
                <w:highlight w:val="none"/>
              </w:rPr>
              <w:t xml:space="preserve">质量、进度保证措施</w:t>
            </w:r>
            <w:r>
              <w:rPr>
                <w:rFonts w:hint="eastAsia" w:ascii="宋体" w:hAnsi="宋体" w:eastAsia="宋体" w:cs="宋体"/>
                <w:color w:val="auto"/>
                <w:sz w:val="21"/>
                <w:szCs w:val="21"/>
                <w:highlight w:val="none"/>
                <w:lang w:val="en-US" w:eastAsia="zh-CN"/>
              </w:rPr>
              <w:t xml:space="preserve">进行评分：</w:t>
            </w:r>
            <w:r/>
          </w:p>
          <w:p>
            <w:pPr>
              <w:ind w:right="105"/>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进度计划安排合理可行，质量控制措施详尽，管理制度完善，能保证较好完成任务的10分；</w:t>
            </w:r>
            <w:r/>
          </w:p>
          <w:p>
            <w:pPr>
              <w:ind w:right="105"/>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进度计划安排基本合理可行，质量控制措施基本详尽，管理制度基本完善，能保证基本完成任务得7分；</w:t>
            </w:r>
            <w:r/>
          </w:p>
          <w:p>
            <w:pPr>
              <w:ind w:right="105"/>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进度计划安排不够合理可行，质量控制措施不够详尽，管理制度不够完善，不能保证完成任务得4分；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进度计划安排不合理，质量控制措施不详尽，管理制度不完善，不能完成任务1分。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2330"/>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3.4评委根据供应商对本项目的档案资料管理制度进行评分：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(1)档案资料管理制度健全，档案收集、保存、移交等流程规范的，得10分；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(2)档案资料管理制度及各项流程较完整得，得7分；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(3)档案资料管理制度及各项流程相对简单且一般的，得 4分；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(4)档案资料管理制度及各项流程欠缺、内容较差的，得1分；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3520"/>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3.5评委根据供应商对本项目的服务承诺（人员稳定性、服务频次等内容）及后续服务安排进行评分：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(1)服务承诺全面具体、量化清晰及后续服务安排规划周密、机制健全、注重长效得10分；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(2)服务承诺较为全面、部分量化，对后续服务的启动、日常运营、反馈处理、评估等环节有基本安排，流程描述基本清晰，但可能在动态调整机制、持续改进闭环或合同期满安排上不够深入或具体得7分；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(3)服务承诺笼统、缺乏量化，对后续服务安排描述简略得4分；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(4)服务承诺不符合要求，对后续服务如何开展、如何保障、如何持续没有任何描述或安排得1分。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2498"/>
          <w:tblHeader/>
        </w:trPr>
        <w:tc>
          <w:tcPr>
            <w:tcBorders>
              <w:top w:val="single" w:color="auto" w:sz="4" w:space="0"/>
              <w:left w:val="single" w:color="auto" w:sz="4" w:space="0"/>
              <w:right w:val="single" w:color="auto" w:sz="4" w:space="0"/>
            </w:tcBorders>
            <w:tcW w:w="714"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right w:val="single" w:color="auto" w:sz="4" w:space="0"/>
            </w:tcBorders>
            <w:tcW w:w="1550" w:type="dxa"/>
            <w:vAlign w:val="center"/>
            <w:vMerge w:val="restart"/>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执行团队</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4.1拟为本项目配备的项目负责人：</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有养老护理员职业等级证书的并具有三年及以上居家照护工作经验的，得4分。</w:t>
            </w:r>
            <w:r/>
          </w:p>
          <w:p>
            <w:p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（须提供养老护理员职业等级证书、身份证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劳动合同、居家照护工作经验证明、近三个月内[2026.4-2026.6]任意一个月供应商为其缴纳社保的有效证明材料，以上证明材料提供扫描件并加盖公章，原件备查</w:t>
            </w:r>
            <w:r>
              <w:rPr>
                <w:rFonts w:hint="eastAsia" w:ascii="宋体" w:hAnsi="宋体" w:eastAsia="宋体" w:cs="宋体"/>
                <w:color w:val="auto"/>
                <w:sz w:val="21"/>
                <w:szCs w:val="21"/>
                <w:highlight w:val="none"/>
                <w:lang w:eastAsia="zh-CN"/>
              </w:rPr>
              <w:t xml:space="preserve">，不提供不得分</w:t>
            </w:r>
            <w:r>
              <w:rPr>
                <w:rFonts w:hint="eastAsia" w:ascii="宋体" w:hAnsi="宋体" w:eastAsia="宋体" w:cs="宋体"/>
                <w:color w:val="auto"/>
                <w:sz w:val="21"/>
                <w:szCs w:val="21"/>
                <w:highlight w:val="none"/>
                <w:lang w:val="en-US" w:eastAsia="zh-CN"/>
              </w:rPr>
              <w:t xml:space="preserve">。没有明确项目负责人身份导致评委无法判定的不得分，项目负责人与其他团队成员不重复得分。）</w:t>
            </w:r>
            <w:r/>
          </w:p>
        </w:tc>
        <w:tc>
          <w:tcPr>
            <w:tcBorders>
              <w:top w:val="single" w:color="auto" w:sz="4" w:space="0"/>
              <w:left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r>
      <w:tr>
        <w:trPr>
          <w:jc w:val="center"/>
          <w:trHeight w:val="2399"/>
          <w:tblHeader/>
        </w:trPr>
        <w:tc>
          <w:tcPr>
            <w:tcBorders>
              <w:left w:val="single" w:color="auto" w:sz="4" w:space="0"/>
              <w:right w:val="single" w:color="auto" w:sz="4" w:space="0"/>
            </w:tcBorders>
            <w:tcW w:w="714"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left w:val="single" w:color="auto" w:sz="4" w:space="0"/>
              <w:right w:val="single" w:color="auto" w:sz="4" w:space="0"/>
            </w:tcBorders>
            <w:tcW w:w="1550" w:type="dxa"/>
            <w:vAlign w:val="center"/>
            <w:vMerge w:val="continue"/>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拟为本项目配备的</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rPr>
              <w:t xml:space="preserve">团队</w:t>
            </w:r>
            <w:r>
              <w:rPr>
                <w:rFonts w:hint="eastAsia" w:ascii="宋体" w:hAnsi="宋体" w:eastAsia="宋体" w:cs="宋体"/>
                <w:color w:val="auto"/>
                <w:sz w:val="21"/>
                <w:szCs w:val="21"/>
                <w:highlight w:val="none"/>
                <w:lang w:val="en-US" w:eastAsia="zh-CN"/>
              </w:rPr>
              <w:t xml:space="preserve">成员</w:t>
            </w:r>
            <w:r>
              <w:rPr>
                <w:rFonts w:hint="eastAsia" w:ascii="宋体" w:hAnsi="宋体" w:eastAsia="宋体" w:cs="宋体"/>
                <w:color w:val="auto"/>
                <w:sz w:val="21"/>
                <w:szCs w:val="21"/>
                <w:highlight w:val="none"/>
                <w:lang w:eastAsia="zh-CN"/>
              </w:rPr>
              <w:t xml:space="preserve">：</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(1)每</w:t>
            </w:r>
            <w:r>
              <w:rPr>
                <w:rFonts w:hint="eastAsia" w:ascii="宋体" w:hAnsi="宋体" w:eastAsia="宋体" w:cs="宋体"/>
                <w:color w:val="auto"/>
                <w:sz w:val="21"/>
                <w:szCs w:val="21"/>
                <w:highlight w:val="none"/>
              </w:rPr>
              <w:t xml:space="preserve">配备1名专职</w:t>
            </w:r>
            <w:r>
              <w:rPr>
                <w:rFonts w:hint="eastAsia" w:ascii="宋体" w:hAnsi="宋体" w:eastAsia="宋体" w:cs="宋体"/>
                <w:color w:val="auto"/>
                <w:sz w:val="21"/>
                <w:szCs w:val="21"/>
                <w:highlight w:val="none"/>
                <w:lang w:val="en-US" w:eastAsia="zh-CN"/>
              </w:rPr>
              <w:t xml:space="preserve">社工，</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本项最多得6分。</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每配备1名</w:t>
            </w:r>
            <w:r>
              <w:rPr>
                <w:rFonts w:hint="eastAsia" w:ascii="宋体" w:hAnsi="宋体" w:eastAsia="宋体" w:cs="宋体"/>
                <w:color w:val="auto"/>
                <w:sz w:val="21"/>
                <w:szCs w:val="21"/>
                <w:highlight w:val="none"/>
                <w:lang w:eastAsia="zh-CN"/>
              </w:rPr>
              <w:t xml:space="preserve">专职</w:t>
            </w:r>
            <w:r>
              <w:rPr>
                <w:rFonts w:hint="eastAsia" w:ascii="宋体" w:hAnsi="宋体" w:eastAsia="宋体" w:cs="宋体"/>
                <w:color w:val="auto"/>
                <w:sz w:val="21"/>
                <w:szCs w:val="21"/>
                <w:highlight w:val="none"/>
                <w:lang w:val="en-US" w:eastAsia="zh-CN"/>
              </w:rPr>
              <w:t xml:space="preserve">养老护理员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分，本项最多得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分。（须提供</w:t>
            </w:r>
            <w:r>
              <w:rPr>
                <w:rFonts w:hint="eastAsia" w:ascii="宋体" w:hAnsi="宋体" w:eastAsia="宋体" w:cs="宋体"/>
                <w:color w:val="auto"/>
                <w:sz w:val="21"/>
                <w:szCs w:val="21"/>
                <w:highlight w:val="none"/>
                <w:lang w:val="en-US" w:eastAsia="zh-CN"/>
              </w:rPr>
              <w:t xml:space="preserve">相应人员的</w:t>
            </w:r>
            <w:r>
              <w:rPr>
                <w:rFonts w:hint="eastAsia" w:ascii="宋体" w:hAnsi="宋体" w:eastAsia="宋体" w:cs="宋体"/>
                <w:color w:val="auto"/>
                <w:sz w:val="21"/>
                <w:szCs w:val="21"/>
                <w:highlight w:val="none"/>
              </w:rPr>
              <w:t xml:space="preserve">社会工作者</w:t>
            </w:r>
            <w:r>
              <w:rPr>
                <w:rFonts w:hint="eastAsia" w:ascii="宋体" w:hAnsi="宋体" w:eastAsia="宋体" w:cs="宋体"/>
                <w:color w:val="auto"/>
                <w:sz w:val="21"/>
                <w:szCs w:val="21"/>
                <w:highlight w:val="none"/>
                <w:lang w:val="en-US" w:eastAsia="zh-CN"/>
              </w:rPr>
              <w:t xml:space="preserve">职业资格</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养老护理员</w:t>
            </w:r>
            <w:r>
              <w:rPr>
                <w:rFonts w:hint="eastAsia" w:ascii="宋体" w:hAnsi="宋体" w:eastAsia="宋体" w:cs="宋体"/>
                <w:color w:val="auto"/>
                <w:sz w:val="21"/>
                <w:szCs w:val="21"/>
                <w:highlight w:val="none"/>
                <w:lang w:val="en-US" w:eastAsia="zh-CN"/>
              </w:rPr>
              <w:t xml:space="preserve">职业等级</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身份证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劳动合同、</w:t>
            </w:r>
            <w:r>
              <w:rPr>
                <w:rFonts w:hint="eastAsia" w:ascii="宋体" w:hAnsi="宋体" w:eastAsia="宋体" w:cs="宋体"/>
                <w:color w:val="auto"/>
                <w:sz w:val="21"/>
                <w:szCs w:val="21"/>
                <w:highlight w:val="none"/>
                <w:lang w:val="en-US" w:eastAsia="zh-CN"/>
              </w:rPr>
              <w:t xml:space="preserve">近三个月内[2026.4-2026.6]任意一个月供应商</w:t>
            </w:r>
            <w:r>
              <w:rPr>
                <w:rFonts w:hint="eastAsia" w:ascii="宋体" w:hAnsi="宋体" w:eastAsia="宋体" w:cs="宋体"/>
                <w:color w:val="auto"/>
                <w:sz w:val="21"/>
                <w:szCs w:val="21"/>
                <w:highlight w:val="none"/>
              </w:rPr>
              <w:t xml:space="preserve">为其缴纳社保的</w:t>
            </w: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rPr>
              <w:t xml:space="preserve">证明材料，</w:t>
            </w:r>
            <w:r>
              <w:rPr>
                <w:rFonts w:hint="eastAsia" w:ascii="宋体" w:hAnsi="宋体" w:eastAsia="宋体" w:cs="宋体"/>
                <w:color w:val="auto"/>
                <w:sz w:val="21"/>
                <w:szCs w:val="21"/>
                <w:highlight w:val="none"/>
                <w:lang w:val="en-US" w:eastAsia="zh-CN"/>
              </w:rPr>
              <w:t xml:space="preserve">以上证明材料提供扫描件并加盖公章，原件备查</w:t>
            </w:r>
            <w:r>
              <w:rPr>
                <w:rFonts w:hint="eastAsia" w:ascii="宋体" w:hAnsi="宋体" w:eastAsia="宋体" w:cs="宋体"/>
                <w:color w:val="auto"/>
                <w:sz w:val="21"/>
                <w:szCs w:val="21"/>
                <w:highlight w:val="none"/>
                <w:lang w:eastAsia="zh-CN"/>
              </w:rPr>
              <w:t xml:space="preserve">，不提供不得分。</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r>
      <w:tr>
        <w:trPr>
          <w:jc w:val="center"/>
          <w:trHeight w:val="1473"/>
          <w:tblHeader/>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15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6337"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7月1日</w:t>
            </w:r>
            <w:r>
              <w:rPr>
                <w:rFonts w:hint="eastAsia" w:ascii="宋体" w:hAnsi="宋体" w:eastAsia="宋体" w:cs="宋体"/>
                <w:color w:val="auto"/>
                <w:sz w:val="21"/>
                <w:szCs w:val="21"/>
                <w:highlight w:val="none"/>
              </w:rPr>
              <w:t xml:space="preserve">以来（以合同签订时间为准）承接过类似项目业绩的，每提供一个，得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（须提供</w:t>
            </w:r>
            <w:r>
              <w:rPr>
                <w:rFonts w:hint="eastAsia" w:ascii="宋体" w:hAnsi="宋体" w:eastAsia="宋体" w:cs="宋体"/>
                <w:color w:val="auto"/>
                <w:sz w:val="21"/>
                <w:szCs w:val="21"/>
                <w:highlight w:val="none"/>
                <w:lang w:eastAsia="zh-CN"/>
              </w:rPr>
              <w:t xml:space="preserve">成交通知书和</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eastAsia="zh-CN"/>
              </w:rPr>
              <w:t xml:space="preserve">扫描</w:t>
            </w:r>
            <w:r>
              <w:rPr>
                <w:rFonts w:hint="eastAsia" w:ascii="宋体" w:hAnsi="宋体" w:eastAsia="宋体" w:cs="宋体"/>
                <w:color w:val="auto"/>
                <w:sz w:val="21"/>
                <w:szCs w:val="21"/>
                <w:highlight w:val="none"/>
              </w:rPr>
              <w:t xml:space="preserve">件加盖公章，原件备查</w:t>
            </w:r>
            <w:r>
              <w:rPr>
                <w:rFonts w:hint="eastAsia" w:ascii="宋体" w:hAnsi="宋体" w:eastAsia="宋体" w:cs="宋体"/>
                <w:color w:val="auto"/>
                <w:sz w:val="21"/>
                <w:szCs w:val="21"/>
                <w:highlight w:val="none"/>
                <w:lang w:eastAsia="zh-CN"/>
              </w:rPr>
              <w:t xml:space="preserve">，不提供不得分</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right w:val="single" w:color="auto"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r>
    </w:tbl>
    <w:p>
      <w:pPr>
        <w:pStyle w:val="787"/>
        <w:numPr>
          <w:ilvl w:val="0"/>
          <w:numId w:val="0"/>
        </w:numPr>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36"/>
        <w:ind w:left="0" w:right="220" w:firstLine="422"/>
        <w:jc w:val="both"/>
        <w:spacing w:before="24" w:line="312"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说明</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keepLines w:val="0"/>
        <w:keepNext w:val="0"/>
        <w:pageBreakBefore w:val="0"/>
        <w:spacing w:line="312" w:lineRule="auto"/>
        <w:widowControl w:val="off"/>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小微型企业价格扣除</w:t>
      </w:r>
      <w:r>
        <w:rPr>
          <w:rFonts w:hint="eastAsia" w:ascii="宋体" w:hAnsi="宋体" w:eastAsia="宋体" w:cs="宋体"/>
          <w:color w:val="auto"/>
          <w:szCs w:val="21"/>
          <w:highlight w:val="none"/>
          <w:u w:val="single"/>
          <w:lang w:val="en-US" w:eastAsia="zh-CN"/>
        </w:rPr>
        <w:t xml:space="preserve">:本项目为</w:t>
      </w:r>
      <w:r>
        <w:rPr>
          <w:rFonts w:hint="eastAsia" w:ascii="宋体" w:hAnsi="宋体" w:eastAsia="宋体" w:cs="宋体"/>
          <w:color w:val="auto"/>
          <w:szCs w:val="21"/>
          <w:highlight w:val="none"/>
          <w:u w:val="single"/>
        </w:rPr>
        <w:t xml:space="preserve">专门面向中小企业的政府采购服务项目，评审时不再执行小微企业价格扣除</w:t>
      </w:r>
      <w:r>
        <w:rPr>
          <w:rFonts w:hint="eastAsia" w:ascii="宋体" w:hAnsi="宋体" w:eastAsia="宋体" w:cs="宋体"/>
          <w:color w:val="auto"/>
          <w:szCs w:val="21"/>
          <w:highlight w:val="none"/>
          <w:u w:val="single"/>
          <w:lang w:eastAsia="zh-CN"/>
        </w:rPr>
        <w:t xml:space="preserve">。</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3、残疾人福利单位价格扣除</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（1）本项目对残疾人福利性单位视同小型、微型企业，给予10%的价格扣除，用扣除后的价格参与评审。</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（2）残疾人福利单位需按照招标文件的要求提供《残疾人福利性单位声明函》。</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（3）残疾人福利单位标准请参照《关于促进残疾人就业政府采购政策的通知》（财库〔2017〕141号）。</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4、监狱和戒毒企业价格扣除</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（1）本项目对监狱和戒毒企业（简称监狱企业）视同小型、微型企业，给予10%的价格扣除，用扣除后的价格参与评审。</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（3）监狱企业标准请参照《关于政府采购支持监狱企业发展有关问题的通知》（财库[2014]68号）。</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5、残疾人福利单位、监狱企业属于小型、微型企业的，不重复享受政策。</w:t>
      </w:r>
      <w:r/>
    </w:p>
    <w:p>
      <w:pPr>
        <w:ind w:firstLine="420"/>
        <w:keepLines w:val="0"/>
        <w:keepNext w:val="0"/>
        <w:pageBreakBefore w:val="0"/>
        <w:spacing w:line="312"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、评标委员会不保证有效报价最低的投标</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rPr>
        <w:t xml:space="preserve">中标。</w:t>
      </w:r>
      <w:r/>
    </w:p>
    <w:p>
      <w:pPr>
        <w:ind w:firstLine="422"/>
        <w:keepLines w:val="0"/>
        <w:keepNext w:val="0"/>
        <w:pageBreakBefore w:val="0"/>
        <w:spacing w:line="312"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lang w:val="en-US" w:eastAsia="zh-CN"/>
        </w:rPr>
        <w:t xml:space="preserve">7</w:t>
      </w:r>
      <w:r>
        <w:rPr>
          <w:rFonts w:hint="eastAsia" w:ascii="宋体" w:hAnsi="宋体" w:eastAsia="宋体" w:cs="宋体"/>
          <w:b/>
          <w:bCs/>
          <w:color w:val="auto"/>
          <w:szCs w:val="21"/>
          <w:highlight w:val="none"/>
          <w:u w:val="single"/>
        </w:rPr>
        <w:t xml:space="preserve">、</w:t>
      </w:r>
      <w:r>
        <w:rPr>
          <w:rFonts w:hint="eastAsia" w:ascii="宋体" w:hAnsi="宋体" w:eastAsia="宋体" w:cs="宋体"/>
          <w:b/>
          <w:bCs/>
          <w:color w:val="auto"/>
          <w:szCs w:val="21"/>
          <w:highlight w:val="none"/>
          <w:u w:val="single"/>
          <w:lang w:val="en-US" w:eastAsia="zh-CN"/>
        </w:rPr>
        <w:t xml:space="preserve">投标时上传的相关证明，在中标后需提供原件至招标代理公司进行核验，</w:t>
      </w:r>
      <w:r>
        <w:rPr>
          <w:rFonts w:hint="eastAsia" w:ascii="宋体" w:hAnsi="宋体" w:eastAsia="宋体" w:cs="宋体"/>
          <w:b/>
          <w:bCs/>
          <w:color w:val="auto"/>
          <w:szCs w:val="21"/>
          <w:highlight w:val="none"/>
          <w:u w:val="single"/>
        </w:rPr>
        <w:t xml:space="preserve">若投标</w:t>
      </w:r>
      <w:r>
        <w:rPr>
          <w:rFonts w:hint="eastAsia" w:ascii="宋体" w:hAnsi="宋体" w:eastAsia="宋体" w:cs="宋体"/>
          <w:b/>
          <w:bCs/>
          <w:color w:val="auto"/>
          <w:szCs w:val="21"/>
          <w:highlight w:val="none"/>
          <w:u w:val="single"/>
        </w:rPr>
        <w:t xml:space="preserve">供应商</w:t>
      </w:r>
      <w:r>
        <w:rPr>
          <w:rFonts w:hint="eastAsia" w:ascii="宋体" w:hAnsi="宋体" w:eastAsia="宋体" w:cs="宋体"/>
          <w:b/>
          <w:bCs/>
          <w:color w:val="auto"/>
          <w:szCs w:val="21"/>
          <w:highlight w:val="none"/>
          <w:u w:val="single"/>
        </w:rPr>
        <w:t xml:space="preserve">提供虚假资料，一经查实</w:t>
      </w:r>
      <w:r>
        <w:rPr>
          <w:rFonts w:hint="eastAsia" w:ascii="宋体" w:hAnsi="宋体" w:eastAsia="宋体" w:cs="宋体"/>
          <w:b/>
          <w:bCs/>
          <w:color w:val="auto"/>
          <w:szCs w:val="21"/>
          <w:highlight w:val="none"/>
          <w:u w:val="single"/>
          <w:lang w:val="en-US" w:eastAsia="zh-CN"/>
        </w:rPr>
        <w:t xml:space="preserve">按弄虚作假</w:t>
      </w:r>
      <w:r>
        <w:rPr>
          <w:rFonts w:hint="eastAsia" w:ascii="宋体" w:hAnsi="宋体" w:eastAsia="宋体" w:cs="宋体"/>
          <w:b/>
          <w:bCs/>
          <w:color w:val="auto"/>
          <w:szCs w:val="21"/>
          <w:highlight w:val="none"/>
          <w:u w:val="single"/>
        </w:rPr>
        <w:t xml:space="preserve">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bookmarkStart w:id="32" w:name="_Toc3026"/>
      <w:r/>
      <w:bookmarkStart w:id="33" w:name="_Toc30518"/>
      <w:r>
        <w:rPr>
          <w:rFonts w:hint="eastAsia" w:ascii="宋体" w:hAnsi="宋体" w:eastAsia="宋体" w:cs="宋体"/>
          <w:b/>
          <w:color w:val="auto"/>
          <w:sz w:val="32"/>
          <w:szCs w:val="32"/>
          <w:highlight w:val="none"/>
        </w:rPr>
        <w:br w:type="page" w:clear="all"/>
      </w:r>
      <w:r/>
    </w:p>
    <w:p>
      <w:pPr>
        <w:pStyle w:val="787"/>
        <w:ind w:left="735" w:firstLine="0"/>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第四章 采购需求</w:t>
      </w:r>
      <w:bookmarkEnd w:id="32"/>
      <w:r/>
      <w:bookmarkEnd w:id="33"/>
      <w:r>
        <w:rPr>
          <w:rFonts w:hint="eastAsia" w:ascii="宋体" w:hAnsi="宋体" w:eastAsia="宋体" w:cs="宋体"/>
          <w:b/>
          <w:color w:val="auto"/>
          <w:sz w:val="32"/>
          <w:szCs w:val="32"/>
          <w:highlight w:val="none"/>
        </w:rPr>
        <w:t xml:space="preserve"> </w:t>
      </w:r>
      <w:r/>
    </w:p>
    <w:p>
      <w:pPr>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34" w:name="_Toc25039"/>
      <w:r/>
      <w:bookmarkStart w:id="35" w:name="_Toc1514"/>
      <w:r>
        <w:rPr>
          <w:rFonts w:hint="eastAsia" w:ascii="宋体" w:hAnsi="宋体" w:eastAsia="宋体" w:cs="宋体"/>
          <w:b/>
          <w:color w:val="auto"/>
          <w:sz w:val="21"/>
          <w:szCs w:val="21"/>
          <w:highlight w:val="none"/>
        </w:rPr>
        <w:t xml:space="preserve">一、项目概况</w:t>
      </w:r>
      <w:bookmarkEnd w:id="34"/>
      <w:r/>
      <w:bookmarkEnd w:id="35"/>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、项目名称：东山街道2026年度困难残疾人购买居家服务</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项目背景：为进一步改善街道辖区内困难残疾人生活状况，减轻残疾人家庭生活负担，提升困难残疾人群体幸福感，积极探索困难残疾人群体居家照护模式。街道残联拟通过购买服务指导街道残疾人之家，通过轻残和专业人员的服务，为街道辖区内享受残疾人两项补贴的重度肢体、视力、智力、一户多残及有需求的困难残疾人提供居家服务，共计213人，(实际服务人数及时长以残疾人需求为准)，按照每人每月服务4-8 次，每次1-2 小时进行服务，</w:t>
      </w:r>
      <w:r>
        <w:rPr>
          <w:rFonts w:hint="eastAsia" w:ascii="宋体" w:hAnsi="宋体" w:eastAsia="宋体" w:cs="宋体"/>
          <w:b w:val="0"/>
          <w:bCs/>
          <w:color w:val="auto"/>
          <w:sz w:val="21"/>
          <w:szCs w:val="21"/>
          <w:highlight w:val="none"/>
          <w:lang w:val="en-US" w:eastAsia="zh-CN"/>
        </w:rPr>
        <w:t xml:space="preserve">每人每月服务时长不得少于8小时。</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val="en-US" w:eastAsia="zh-CN"/>
        </w:rPr>
        <w:t xml:space="preserve">自合同签订之日起一年</w:t>
      </w:r>
      <w:r>
        <w:rPr>
          <w:rFonts w:hint="eastAsia" w:ascii="宋体" w:hAnsi="宋体" w:eastAsia="宋体" w:cs="宋体"/>
          <w:b w:val="0"/>
          <w:bCs/>
          <w:color w:val="auto"/>
          <w:sz w:val="21"/>
          <w:szCs w:val="21"/>
          <w:highlight w:val="none"/>
        </w:rPr>
        <w:t xml:space="preserve">。</w:t>
      </w:r>
      <w:r/>
    </w:p>
    <w:p>
      <w:pPr>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36" w:name="_Toc19334"/>
      <w:r/>
      <w:bookmarkStart w:id="37" w:name="_Toc23992"/>
      <w:r>
        <w:rPr>
          <w:rFonts w:hint="eastAsia" w:ascii="宋体" w:hAnsi="宋体" w:eastAsia="宋体" w:cs="宋体"/>
          <w:b/>
          <w:color w:val="auto"/>
          <w:sz w:val="21"/>
          <w:szCs w:val="21"/>
          <w:highlight w:val="none"/>
        </w:rPr>
        <w:t xml:space="preserve">二、服务内容和要求</w:t>
      </w:r>
      <w:bookmarkEnd w:id="36"/>
      <w:r/>
      <w:bookmarkEnd w:id="37"/>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居家照护类</w:t>
      </w:r>
      <w:r/>
    </w:p>
    <w:p>
      <w:pPr>
        <w:ind w:firstLine="688"/>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基础护理：提供以重度残疾人清洁、皮肤、移动、协助进食及如厕等服务为主要的基础护理服务。</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居家康复类</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康复训练：对有功能改善空间的残疾人提供康复训练</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辅助器具及无障碍环境改造：家庭辅助器具使用、适配建议、指导；家庭无障碍环境改造建议</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评估及预防：对有跌倒风险的残疾人进行跌倒风险评估及预防，减少跌倒风险发生，压疮的风险评估及预防等。</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精神慰藉、心理疏导</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情感交流、心理辅导</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沟通技巧，说话艺术</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链接资源，与社会建立联系；让更多人关注弱势群体，鼓励其走出家门，溶融入社会</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喘息服务、家属照护培训、指导</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建立支持性小组，相互鼓励，分享成功经验</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专业技术输出，将指导延伸至家属及照护者。</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5、人员配置要求：</w:t>
      </w:r>
      <w:r/>
    </w:p>
    <w:p>
      <w:pPr>
        <w:ind w:firstLine="480"/>
        <w:keepLines w:val="0"/>
        <w:keepNext w:val="0"/>
        <w:pageBreakBefore w:val="0"/>
        <w:spacing w:line="400" w:lineRule="exact"/>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供应商配备投入本项目的专职人员不得少于7人，其他人员结合街道残联的需求进行配置。</w:t>
      </w:r>
      <w:r/>
    </w:p>
    <w:p>
      <w:pPr>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38" w:name="_Toc30540"/>
      <w:r/>
      <w:bookmarkStart w:id="39" w:name="_Toc28763"/>
      <w:r>
        <w:rPr>
          <w:rFonts w:hint="eastAsia" w:ascii="宋体" w:hAnsi="宋体" w:eastAsia="宋体" w:cs="宋体"/>
          <w:b/>
          <w:color w:val="auto"/>
          <w:sz w:val="21"/>
          <w:szCs w:val="21"/>
          <w:highlight w:val="none"/>
        </w:rPr>
        <w:t xml:space="preserve">三、执行要求</w:t>
      </w:r>
      <w:bookmarkEnd w:id="38"/>
      <w:r/>
      <w:bookmarkEnd w:id="39"/>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1、成交供应商</w:t>
      </w:r>
      <w:r>
        <w:rPr>
          <w:rFonts w:hint="eastAsia" w:ascii="宋体" w:hAnsi="宋体" w:eastAsia="宋体" w:cs="宋体"/>
          <w:b w:val="0"/>
          <w:bCs/>
          <w:color w:val="auto"/>
          <w:sz w:val="21"/>
          <w:szCs w:val="21"/>
          <w:highlight w:val="none"/>
          <w:lang w:eastAsia="zh-CN"/>
        </w:rPr>
        <w:t xml:space="preserve">应</w:t>
      </w:r>
      <w:r>
        <w:rPr>
          <w:rFonts w:hint="eastAsia" w:ascii="宋体" w:hAnsi="宋体" w:eastAsia="宋体" w:cs="宋体"/>
          <w:b w:val="0"/>
          <w:bCs/>
          <w:color w:val="auto"/>
          <w:sz w:val="21"/>
          <w:szCs w:val="21"/>
          <w:highlight w:val="none"/>
        </w:rPr>
        <w:t xml:space="preserve">制定完善的管理制度和保障机制，做到管理正规化、服务规范化、考核标准化，进行智能化服务和管理</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2、成交供应商</w:t>
      </w:r>
      <w:r>
        <w:rPr>
          <w:rFonts w:hint="eastAsia" w:ascii="宋体" w:hAnsi="宋体" w:eastAsia="宋体" w:cs="宋体"/>
          <w:b w:val="0"/>
          <w:bCs/>
          <w:color w:val="auto"/>
          <w:sz w:val="21"/>
          <w:szCs w:val="21"/>
          <w:highlight w:val="none"/>
          <w:lang w:eastAsia="zh-CN"/>
        </w:rPr>
        <w:t xml:space="preserve">应</w:t>
      </w:r>
      <w:r>
        <w:rPr>
          <w:rFonts w:hint="eastAsia" w:ascii="宋体" w:hAnsi="宋体" w:eastAsia="宋体" w:cs="宋体"/>
          <w:b w:val="0"/>
          <w:bCs/>
          <w:color w:val="auto"/>
          <w:sz w:val="21"/>
          <w:szCs w:val="21"/>
          <w:highlight w:val="none"/>
        </w:rPr>
        <w:t xml:space="preserve">制定合理的薪资标准，自付公司或组织内管理人员及服务人员的薪资（含一切福利待遇、保险等，且不得低于南京市最低工资标准）</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3、适时增加免费的服务项目和服务内容，但不得强制服务</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4、符合所在行业规范要求</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5、成交供应商的服务信息要及时向采购人汇报，做到积极响应并接受采购人监督</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6、在合同履行期间，采购人有权依照竞争性磋商文件相关要求对相关服务或交付的工作成果进行阶段性考核及/或总体考核。经考核不合格的，成交供应商应当按照要求在指定的合理期限内进行整改和完善，直至符合相关标准。逾期不予整改或经整改仍不能符合相关要求，或者将导致合同目的无法实现，采购人有权依照法律程序解除合同，并追究成交供应商违约责任</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7、成交供应商必须积极配合并接受上级行政主管部门以及财政部门对本采购人单位开展的项目监督检查、绩效评估以及资金使用的审计等事宜</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8、成交供应商保证其对为履行本合同交付的工作成果、使用的技术手段或提供的服务内容涉及的各方面均享有完全的法律权利或获得充分的授权。成交供应商因自身的权利瑕疵或侵权行为使得本合同履行侵犯任何第三方合法权益的，均自行承担所有法律责任</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9、成交供应商在履行合同中产生的一切非因采购人过错导致的损失，均自行承担责任。</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10、供应商应编制有合理的项目风险应急预案，不能因人员变化影响项目进度</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11、服务方案的主要内容包括但不限于项目的需求分析、项目目标和内容、项目进度安排、项目团队人员构成、项目资金的详细安排、项目实施中可能遇到的风险预测及应对方案</w:t>
      </w:r>
      <w:r>
        <w:rPr>
          <w:rFonts w:hint="eastAsia" w:ascii="宋体" w:hAnsi="宋体" w:eastAsia="宋体" w:cs="宋体"/>
          <w:b w:val="0"/>
          <w:bCs/>
          <w:color w:val="auto"/>
          <w:sz w:val="21"/>
          <w:szCs w:val="21"/>
          <w:highlight w:val="none"/>
          <w:lang w:eastAsia="zh-CN"/>
        </w:rPr>
        <w:t xml:space="preserve">。</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12、成交供应商须根据项目方案设计认真编制项目经费预算，主要用于：</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（1）为实现项目预期目标而付出的直接相关成本。</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（2）项目资金不用于固定资产购置，不得直接向服务对象发放现金，购买物品，不得发生其他捐赠、赞助支出。</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（3）项目资金的使用应符合国家法律、法规的规定，全部用于开展符合规定的社会服务活动。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（4）对项目资金使用、管理中存在擅自改变专项资金用途，或者骗取、挪用专项资金等行为，按有关规定进行处理并追究有关单位及其相关人员法律责任。</w:t>
      </w:r>
      <w:r/>
    </w:p>
    <w:p>
      <w:pPr>
        <w:ind w:firstLine="480"/>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rPr>
        <w:t xml:space="preserve">（5）在项目执行过程中，成交供应商应建立健全财务管理和会计核算制度，将项目扶持资金纳入单位财务统一管理，单独核算，便于监督检查和追踪问效；严格遵守项目资金支出范围，确保专款专用。</w:t>
      </w:r>
      <w:r/>
    </w:p>
    <w:p>
      <w:pPr>
        <w:ind w:firstLine="48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40" w:name="_Toc337"/>
      <w:r/>
      <w:bookmarkStart w:id="41" w:name="_Toc7251"/>
      <w:r>
        <w:rPr>
          <w:rFonts w:hint="eastAsia" w:ascii="宋体" w:hAnsi="宋体" w:eastAsia="宋体" w:cs="宋体"/>
          <w:b/>
          <w:color w:val="auto"/>
          <w:sz w:val="21"/>
          <w:szCs w:val="21"/>
          <w:highlight w:val="none"/>
        </w:rPr>
        <w:t xml:space="preserve">四、服务保障和自罚承诺</w:t>
      </w:r>
      <w:bookmarkEnd w:id="40"/>
      <w:r/>
      <w:bookmarkEnd w:id="41"/>
      <w:r>
        <w:rPr>
          <w:rFonts w:hint="eastAsia" w:ascii="宋体" w:hAnsi="宋体" w:eastAsia="宋体" w:cs="宋体"/>
          <w:b/>
          <w:color w:val="auto"/>
          <w:sz w:val="21"/>
          <w:szCs w:val="21"/>
          <w:highlight w:val="none"/>
        </w:rPr>
        <w:t xml:space="preserve">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1、成交供应商应对照采购文件要求，书面说明已对采购人的需求做出了实质性的响应，或申明与需求的偏差和例外。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2、如果发生因成交供应商安全措施不力造成的事故责任、或者其他工作失误，由此所产生的一切责任由供应商承担。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3、如因成交供应商投入人员过少原因，造成无法在承诺期限内完成服务，由此产生的一切责任由供应商承担。</w:t>
      </w:r>
      <w:r/>
    </w:p>
    <w:p>
      <w:pPr>
        <w:ind w:firstLine="482"/>
        <w:keepLines w:val="0"/>
        <w:keepNext w:val="0"/>
        <w:pageBreakBefore w:val="0"/>
        <w:spacing w:line="400" w:lineRule="exact"/>
        <w:widowControl w:val="off"/>
        <w:rPr>
          <w:rFonts w:hint="eastAsia" w:ascii="宋体" w:hAnsi="宋体" w:eastAsia="宋体" w:cs="宋体"/>
          <w:b/>
          <w:color w:val="auto"/>
          <w:sz w:val="21"/>
          <w:szCs w:val="21"/>
          <w:highlight w:val="none"/>
        </w:rPr>
        <w:outlineLvl w:val="1"/>
      </w:pPr>
      <w:r/>
      <w:bookmarkStart w:id="42" w:name="_Toc8946"/>
      <w:r/>
      <w:bookmarkStart w:id="43" w:name="_Toc5810"/>
      <w:r>
        <w:rPr>
          <w:rFonts w:hint="eastAsia" w:ascii="宋体" w:hAnsi="宋体" w:eastAsia="宋体" w:cs="宋体"/>
          <w:b/>
          <w:color w:val="auto"/>
          <w:sz w:val="21"/>
          <w:szCs w:val="21"/>
          <w:highlight w:val="none"/>
        </w:rPr>
        <w:t xml:space="preserve">五、报价说明</w:t>
      </w:r>
      <w:bookmarkEnd w:id="42"/>
      <w:r/>
      <w:bookmarkEnd w:id="43"/>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1、困难残疾人共计约</w:t>
      </w:r>
      <w:r>
        <w:rPr>
          <w:rFonts w:hint="eastAsia" w:ascii="宋体" w:hAnsi="宋体" w:eastAsia="宋体" w:cs="宋体"/>
          <w:b w:val="0"/>
          <w:bCs/>
          <w:color w:val="auto"/>
          <w:sz w:val="21"/>
          <w:szCs w:val="21"/>
          <w:highlight w:val="none"/>
          <w:lang w:eastAsia="zh-CN"/>
        </w:rPr>
        <w:t xml:space="preserve">213人(实际服务人数及时长以残疾人需求为准)，按照每人每月服务4-8 次，每次1-2 小时进行服务，</w:t>
      </w:r>
      <w:r>
        <w:rPr>
          <w:rFonts w:hint="eastAsia" w:ascii="宋体" w:hAnsi="宋体" w:eastAsia="宋体" w:cs="宋体"/>
          <w:b w:val="0"/>
          <w:bCs/>
          <w:color w:val="auto"/>
          <w:sz w:val="21"/>
          <w:szCs w:val="21"/>
          <w:highlight w:val="none"/>
          <w:lang w:val="en-US" w:eastAsia="zh-CN"/>
        </w:rPr>
        <w:t xml:space="preserve">每人每月服务时长不得少于8小时，</w:t>
      </w:r>
      <w:r>
        <w:rPr>
          <w:rFonts w:hint="eastAsia" w:ascii="宋体" w:hAnsi="宋体" w:eastAsia="宋体" w:cs="宋体"/>
          <w:i w:val="0"/>
          <w:iCs w:val="0"/>
          <w:color w:val="auto"/>
          <w:sz w:val="21"/>
          <w:szCs w:val="21"/>
          <w:highlight w:val="none"/>
          <w:u w:val="none"/>
          <w:lang w:val="en-US" w:eastAsia="zh-CN"/>
        </w:rPr>
        <w:t xml:space="preserve">每小时服务单价</w:t>
      </w:r>
      <w:r>
        <w:rPr>
          <w:rFonts w:hint="eastAsia" w:ascii="宋体" w:hAnsi="宋体" w:eastAsia="宋体" w:cs="宋体"/>
          <w:i w:val="0"/>
          <w:iCs w:val="0"/>
          <w:color w:val="auto"/>
          <w:sz w:val="21"/>
          <w:szCs w:val="21"/>
          <w:highlight w:val="none"/>
          <w:u w:val="none"/>
          <w:lang w:eastAsia="zh-CN"/>
        </w:rPr>
        <w:t xml:space="preserve">最高投标限价：</w:t>
      </w:r>
      <w:r>
        <w:rPr>
          <w:rFonts w:hint="eastAsia" w:ascii="宋体" w:hAnsi="宋体" w:eastAsia="宋体" w:cs="宋体"/>
          <w:i w:val="0"/>
          <w:iCs w:val="0"/>
          <w:color w:val="auto"/>
          <w:sz w:val="21"/>
          <w:szCs w:val="21"/>
          <w:highlight w:val="none"/>
          <w:u w:val="none"/>
          <w:lang w:val="en-US" w:eastAsia="zh-CN"/>
        </w:rPr>
        <w:t xml:space="preserve">50元。</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报价应包含与本次采购项目有关的所有费用。包含但不限于人员、场地、耗材、误餐、住宿等伴随配套服务等所有含税费用。同时，还应包含支付给员工的工资和国家强制缴纳的各种社会保障资金，以及供应商认为需要的其他费用等。 </w:t>
      </w:r>
      <w:r/>
    </w:p>
    <w:p>
      <w:pPr>
        <w:ind w:firstLine="480"/>
        <w:keepLines w:val="0"/>
        <w:keepNext w:val="0"/>
        <w:pageBreakBefore w:val="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、供应商的任何错漏、优惠、竞争性报价不得作为减轻责任、减少服务、增加收费、降低服务质量的理由。 </w:t>
      </w:r>
      <w:r/>
    </w:p>
    <w:p>
      <w:pPr>
        <w:ind w:firstLine="480"/>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b/>
          <w:color w:val="auto"/>
          <w:sz w:val="21"/>
          <w:szCs w:val="21"/>
          <w:highlight w:val="none"/>
        </w:rPr>
        <w:t xml:space="preserve"> </w:t>
      </w:r>
      <w:r/>
    </w:p>
    <w:p>
      <w:pPr>
        <w:ind w:firstLine="482"/>
        <w:keepLines w:val="0"/>
        <w:keepNext w:val="0"/>
        <w:pageBreakBefore w:val="0"/>
        <w:spacing w:line="400" w:lineRule="exact"/>
        <w:widowControl w:val="off"/>
        <w:rPr>
          <w:rFonts w:hint="eastAsia" w:ascii="宋体" w:hAnsi="宋体" w:eastAsia="宋体" w:cs="宋体"/>
          <w:b/>
          <w:color w:val="auto"/>
          <w:sz w:val="21"/>
          <w:szCs w:val="21"/>
          <w:highlight w:val="none"/>
          <w:lang w:eastAsia="zh-CN"/>
        </w:rPr>
        <w:outlineLvl w:val="1"/>
      </w:pPr>
      <w:r/>
      <w:bookmarkStart w:id="44" w:name="_Toc938"/>
      <w:r/>
      <w:bookmarkStart w:id="45" w:name="_Toc29489"/>
      <w:r>
        <w:rPr>
          <w:rFonts w:hint="eastAsia" w:ascii="宋体" w:hAnsi="宋体" w:eastAsia="宋体" w:cs="宋体"/>
          <w:b/>
          <w:color w:val="auto"/>
          <w:sz w:val="21"/>
          <w:szCs w:val="21"/>
          <w:highlight w:val="none"/>
        </w:rPr>
        <w:t xml:space="preserve">六、</w:t>
      </w:r>
      <w:bookmarkEnd w:id="44"/>
      <w:r>
        <w:rPr>
          <w:rFonts w:hint="eastAsia" w:ascii="宋体" w:hAnsi="宋体" w:eastAsia="宋体" w:cs="宋体"/>
          <w:b/>
          <w:color w:val="auto"/>
          <w:sz w:val="21"/>
          <w:szCs w:val="21"/>
          <w:highlight w:val="none"/>
          <w:lang w:eastAsia="zh-CN"/>
        </w:rPr>
        <w:t xml:space="preserve">考核及付款</w:t>
      </w:r>
      <w:bookmarkEnd w:id="45"/>
      <w:r/>
      <w:r/>
    </w:p>
    <w:p>
      <w:pPr>
        <w:ind w:firstLine="480"/>
        <w:keepLines w:val="0"/>
        <w:keepNext w:val="0"/>
        <w:pageBreakBefore w:val="0"/>
        <w:spacing w:line="400" w:lineRule="exact"/>
        <w:rPr>
          <w:rFonts w:hint="eastAsia" w:ascii="宋体" w:hAnsi="宋体" w:eastAsia="宋体" w:cs="宋体"/>
          <w:b w:val="0"/>
          <w:bCs w:val="0"/>
          <w:color w:val="auto"/>
          <w:sz w:val="21"/>
          <w:szCs w:val="21"/>
          <w:highlight w:val="none"/>
          <w:u w:val="none"/>
          <w:lang w:val="en-US" w:eastAsia="zh-CN"/>
        </w:rPr>
      </w:pPr>
      <w:r/>
      <w:bookmarkStart w:id="46" w:name="_Toc25523"/>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采购人</w:t>
      </w:r>
      <w:r>
        <w:rPr>
          <w:rFonts w:hint="eastAsia" w:ascii="宋体" w:hAnsi="宋体" w:eastAsia="宋体" w:cs="宋体"/>
          <w:b w:val="0"/>
          <w:bCs/>
          <w:color w:val="auto"/>
          <w:sz w:val="21"/>
          <w:szCs w:val="21"/>
          <w:highlight w:val="none"/>
        </w:rPr>
        <w:t xml:space="preserve">按</w:t>
      </w:r>
      <w:r>
        <w:rPr>
          <w:rFonts w:hint="eastAsia" w:ascii="宋体" w:hAnsi="宋体" w:eastAsia="宋体" w:cs="宋体"/>
          <w:b w:val="0"/>
          <w:bCs/>
          <w:color w:val="auto"/>
          <w:sz w:val="21"/>
          <w:szCs w:val="21"/>
          <w:highlight w:val="none"/>
          <w:lang w:eastAsia="zh-CN"/>
        </w:rPr>
        <w:t xml:space="preserve">季</w:t>
      </w:r>
      <w:r>
        <w:rPr>
          <w:rFonts w:hint="eastAsia" w:ascii="宋体" w:hAnsi="宋体" w:eastAsia="宋体" w:cs="宋体"/>
          <w:b w:val="0"/>
          <w:bCs/>
          <w:color w:val="auto"/>
          <w:sz w:val="21"/>
          <w:szCs w:val="21"/>
          <w:highlight w:val="none"/>
        </w:rPr>
        <w:t xml:space="preserve">度对成交供应商服务情况进行</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val="0"/>
          <w:color w:val="auto"/>
          <w:sz w:val="21"/>
          <w:szCs w:val="21"/>
          <w:highlight w:val="none"/>
          <w:u w:val="none"/>
          <w:lang w:val="en-US" w:eastAsia="zh-CN"/>
        </w:rPr>
        <w:t xml:space="preserve">，根据</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val="0"/>
          <w:color w:val="auto"/>
          <w:sz w:val="21"/>
          <w:szCs w:val="21"/>
          <w:highlight w:val="none"/>
          <w:u w:val="none"/>
          <w:lang w:val="en-US" w:eastAsia="zh-CN"/>
        </w:rPr>
        <w:t xml:space="preserve">结果</w:t>
      </w:r>
      <w:r>
        <w:rPr>
          <w:rFonts w:hint="eastAsia" w:ascii="宋体" w:hAnsi="宋体" w:eastAsia="宋体" w:cs="宋体"/>
          <w:b w:val="0"/>
          <w:bCs/>
          <w:color w:val="auto"/>
          <w:sz w:val="21"/>
          <w:szCs w:val="21"/>
          <w:highlight w:val="none"/>
          <w:lang w:val="en-US" w:eastAsia="zh-CN"/>
        </w:rPr>
        <w:t xml:space="preserve">（每三个月评估平均分）计取应付服务费，季度服务费=</w:t>
      </w:r>
      <w:r>
        <w:rPr>
          <w:rFonts w:hint="eastAsia" w:ascii="宋体" w:hAnsi="宋体" w:eastAsia="宋体" w:cs="宋体"/>
          <w:b w:val="0"/>
          <w:bCs/>
          <w:color w:val="auto"/>
          <w:sz w:val="21"/>
          <w:szCs w:val="21"/>
          <w:highlight w:val="none"/>
          <w:lang w:eastAsia="zh-CN"/>
        </w:rPr>
        <w:t xml:space="preserve">每季度经确认的</w:t>
      </w:r>
      <w:r>
        <w:rPr>
          <w:rFonts w:hint="eastAsia" w:ascii="宋体" w:hAnsi="宋体" w:eastAsia="宋体" w:cs="宋体"/>
          <w:b w:val="0"/>
          <w:bCs/>
          <w:color w:val="auto"/>
          <w:sz w:val="21"/>
          <w:szCs w:val="21"/>
          <w:highlight w:val="none"/>
        </w:rPr>
        <w:t xml:space="preserve">服务人数×</w:t>
      </w:r>
      <w:r>
        <w:rPr>
          <w:rFonts w:hint="eastAsia" w:ascii="宋体" w:hAnsi="宋体" w:eastAsia="宋体" w:cs="宋体"/>
          <w:b w:val="0"/>
          <w:bCs/>
          <w:color w:val="auto"/>
          <w:sz w:val="21"/>
          <w:szCs w:val="21"/>
          <w:highlight w:val="none"/>
          <w:lang w:eastAsia="zh-CN"/>
        </w:rPr>
        <w:t xml:space="preserve">投标</w:t>
      </w:r>
      <w:r>
        <w:rPr>
          <w:rFonts w:hint="eastAsia" w:ascii="宋体" w:hAnsi="宋体" w:eastAsia="宋体" w:cs="宋体"/>
          <w:b w:val="0"/>
          <w:bCs/>
          <w:color w:val="auto"/>
          <w:sz w:val="21"/>
          <w:szCs w:val="21"/>
          <w:highlight w:val="none"/>
        </w:rPr>
        <w:t xml:space="preserve">单价</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none"/>
          <w:lang w:val="en-US" w:eastAsia="zh-CN"/>
        </w:rPr>
        <w:t xml:space="preserve">具体如下：</w:t>
      </w:r>
      <w:r>
        <w:rPr>
          <w:rFonts w:hint="eastAsia" w:ascii="宋体" w:hAnsi="宋体" w:eastAsia="宋体" w:cs="宋体"/>
          <w:b w:val="0"/>
          <w:bCs/>
          <w:color w:val="auto"/>
          <w:sz w:val="21"/>
          <w:szCs w:val="21"/>
          <w:highlight w:val="none"/>
        </w:rPr>
        <w:t xml:space="preserve">（评估标准详见</w:t>
      </w:r>
      <w:r>
        <w:rPr>
          <w:rFonts w:hint="eastAsia" w:ascii="宋体" w:hAnsi="宋体" w:eastAsia="宋体" w:cs="宋体"/>
          <w:b w:val="0"/>
          <w:bCs/>
          <w:color w:val="auto"/>
          <w:sz w:val="21"/>
          <w:szCs w:val="21"/>
          <w:highlight w:val="none"/>
          <w:lang w:val="en-US" w:eastAsia="zh-CN"/>
        </w:rPr>
        <w:t xml:space="preserve">下</w:t>
      </w:r>
      <w:r>
        <w:rPr>
          <w:rFonts w:hint="eastAsia" w:ascii="宋体" w:hAnsi="宋体" w:eastAsia="宋体" w:cs="宋体"/>
          <w:b w:val="0"/>
          <w:bCs/>
          <w:color w:val="auto"/>
          <w:sz w:val="21"/>
          <w:szCs w:val="21"/>
          <w:highlight w:val="none"/>
        </w:rPr>
        <w:t xml:space="preserve">）</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得分大于等于90 分核定为优，按100%计取当季度服务费；</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得分大于等于 80 分小于 90 分核定为良，按90%计取当季度服务费；</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得分大于等于 70 分小于 80 分核定为合格，按80%计取当季度服务费；</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（4）季度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得分小于 70 分当季度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不合格，不支付当季度服务费并给予警告一次。累计两个季度</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color w:val="auto"/>
          <w:sz w:val="21"/>
          <w:szCs w:val="21"/>
          <w:highlight w:val="none"/>
          <w:lang w:val="en-US" w:eastAsia="zh-CN"/>
        </w:rPr>
        <w:t xml:space="preserve">为不合格，采购人有权立即解除服务合同，并不构成违约。</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付款方式：</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（1）每半年度支付。每半年度服务结束后，采购人根据</w:t>
      </w:r>
      <w:r>
        <w:rPr>
          <w:rFonts w:hint="eastAsia" w:ascii="宋体" w:hAnsi="宋体" w:eastAsia="宋体" w:cs="宋体"/>
          <w:b w:val="0"/>
          <w:bCs/>
          <w:color w:val="auto"/>
          <w:sz w:val="21"/>
          <w:szCs w:val="21"/>
          <w:highlight w:val="none"/>
          <w:lang w:eastAsia="zh-CN"/>
        </w:rPr>
        <w:t xml:space="preserve">综合评估</w:t>
      </w:r>
      <w:r>
        <w:rPr>
          <w:rFonts w:hint="eastAsia" w:ascii="宋体" w:hAnsi="宋体" w:eastAsia="宋体" w:cs="宋体"/>
          <w:b w:val="0"/>
          <w:bCs w:val="0"/>
          <w:color w:val="auto"/>
          <w:sz w:val="21"/>
          <w:szCs w:val="21"/>
          <w:highlight w:val="none"/>
          <w:u w:val="none"/>
          <w:lang w:val="en-US" w:eastAsia="zh-CN"/>
        </w:rPr>
        <w:t xml:space="preserve">向供应商支付该半年度应付服务费的80%。</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（2）余款待审计结束后，付清至审定价款。</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3、评估标准如下：</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(1) 电话回访（</w:t>
      </w:r>
      <w:r>
        <w:rPr>
          <w:rFonts w:hint="eastAsia" w:ascii="宋体" w:hAnsi="宋体" w:eastAsia="宋体" w:cs="宋体"/>
          <w:b/>
          <w:bCs/>
          <w:color w:val="auto"/>
          <w:sz w:val="21"/>
          <w:szCs w:val="21"/>
          <w:highlight w:val="none"/>
          <w:lang w:val="en-US" w:eastAsia="zh-CN"/>
        </w:rPr>
        <w:t xml:space="preserve">20分</w:t>
      </w:r>
      <w:r>
        <w:rPr>
          <w:rFonts w:hint="eastAsia" w:ascii="宋体" w:hAnsi="宋体" w:eastAsia="宋体" w:cs="宋体"/>
          <w:b/>
          <w:bCs/>
          <w:color w:val="auto"/>
          <w:sz w:val="21"/>
          <w:szCs w:val="21"/>
          <w:highlight w:val="none"/>
          <w:lang w:val="zh-CN" w:eastAsia="zh-CN"/>
        </w:rPr>
        <w:t xml:space="preserve">）：</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采购人每月随机对不少于20名服务对象进行电话回访。</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电话回访满意度得分 = 满意度比例对应分值。满意度比例 = (满意回访数) / (有效回访总数)。</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满意度 ≥ 80%： 得20分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70% ≤ 满意度 &lt; 80%： 得10分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60% ≤ 满意度 &lt; 70%： 得5分 </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满意度 &lt; 60%： 得0分</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(2) 监管内容具体为：</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程序计分 (10分)：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由供应商计算机程序自动对护理员签到开始时间、签出结束时间进行核查。</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评分标准： </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完全符合工单要求时间点（误差±5分钟）且服务时长达标，得10分；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迟到/早退&gt;5分钟但≤15分钟，扣5分；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迟到/早退&gt;15分钟或服务时长不足，扣10分（得0分）。</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线下监管 (满分70分)：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由采购人对正在实施的工单实施随机线下上门监管（每次监管针对一个工单/护理员）。</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按以下项目及细则分别评分（每次监管独立评分，a-d项得分之和为该次监管得分）：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a. 工作服情况 (10分)： [规范穿着整洁工作服得10分；不整洁/破损扣3分；未规范穿着扣2分；未穿扣10分]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b. 工作牌情况 (10分)： [规范佩戴清晰工牌得10分；信息不清/遮挡扣3分；未规范佩戴扣2分；未佩戴扣10分]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c. 护理包物品完整情况 (30分)： [齐全得30分；每缺失1项关键物品扣10分；每缺失1项非关键物品扣5分；扣完为止]</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d. 消毒记录情况 (20分)： [记录完整、实时、真实得20分；缺失一次记录扣5分；记录不完整（每缺项）扣2分；发现记录造假扣20分]</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月度线下监管得分 = 所有有效监管次数的平均分 * (70/100)</w:t>
      </w:r>
      <w:r/>
    </w:p>
    <w:p>
      <w:pPr>
        <w:ind w:firstLine="482"/>
        <w:spacing w:line="360" w:lineRule="auto"/>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(3) 月度考核总分计算与小结：</w:t>
      </w:r>
      <w:r/>
    </w:p>
    <w:p>
      <w:pPr>
        <w:ind w:firstLine="480"/>
        <w:spacing w:line="360" w:lineRule="auto"/>
        <w:rPr>
          <w:rFonts w:hint="eastAsia" w:ascii="宋体" w:hAnsi="宋体" w:eastAsia="宋体" w:cs="宋体"/>
          <w:b w:val="0"/>
          <w:bCs w:val="0"/>
          <w:color w:val="auto"/>
          <w:sz w:val="21"/>
          <w:szCs w:val="21"/>
          <w:highlight w:val="none"/>
          <w:lang w:val="zh-CN" w:eastAsia="zh-CN"/>
        </w:rPr>
        <w:outlineLvl w:val="9"/>
      </w:pPr>
      <w:r>
        <w:rPr>
          <w:rFonts w:hint="eastAsia" w:ascii="宋体" w:hAnsi="宋体" w:eastAsia="宋体" w:cs="宋体"/>
          <w:b w:val="0"/>
          <w:bCs w:val="0"/>
          <w:color w:val="auto"/>
          <w:sz w:val="21"/>
          <w:szCs w:val="21"/>
          <w:highlight w:val="none"/>
          <w:lang w:val="zh-CN" w:eastAsia="zh-CN"/>
        </w:rPr>
        <w:t xml:space="preserve">月度考核总分 (满分100分) = 程序计分得分 (10分) + 电话回访满意度得分 (20分) + 月度线下监管得分 (70分)。</w:t>
      </w:r>
      <w:r/>
    </w:p>
    <w:p>
      <w:pPr>
        <w:pStyle w:val="1175"/>
        <w:numPr>
          <w:ilvl w:val="1"/>
          <w:numId w:val="0"/>
        </w:numPr>
        <w:pageBreakBefore w:val="0"/>
        <w:spacing w:before="0" w:after="0" w:line="400" w:lineRule="exact"/>
        <w:widowControl w:val="off"/>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lang w:val="zh-CN" w:eastAsia="zh-CN"/>
        </w:rPr>
        <w:t xml:space="preserve">甲方每月根据上述标准进行打分，出具考核小结报告。</w:t>
      </w:r>
      <w:r/>
    </w:p>
    <w:p>
      <w:pPr>
        <w:ind w:firstLine="482"/>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rPr>
        <w:outlineLvl w:val="1"/>
      </w:pPr>
      <w:r/>
      <w:bookmarkStart w:id="47" w:name="_Toc18047"/>
      <w:r>
        <w:rPr>
          <w:rFonts w:hint="eastAsia" w:ascii="宋体" w:hAnsi="宋体" w:eastAsia="宋体" w:cs="宋体"/>
          <w:b/>
          <w:color w:val="auto"/>
          <w:sz w:val="21"/>
          <w:szCs w:val="21"/>
          <w:highlight w:val="none"/>
        </w:rPr>
        <w:t xml:space="preserve">七、其他</w:t>
      </w:r>
      <w:r>
        <w:rPr>
          <w:rFonts w:hint="eastAsia" w:ascii="宋体" w:hAnsi="宋体" w:eastAsia="宋体" w:cs="宋体"/>
          <w:b/>
          <w:color w:val="auto"/>
          <w:sz w:val="21"/>
          <w:szCs w:val="21"/>
          <w:highlight w:val="none"/>
          <w:lang w:val="en-US" w:eastAsia="zh-CN"/>
        </w:rPr>
        <w:t xml:space="preserve">说明</w:t>
      </w:r>
      <w:bookmarkEnd w:id="46"/>
      <w:r/>
      <w:bookmarkEnd w:id="47"/>
      <w:r/>
      <w:r/>
    </w:p>
    <w:p>
      <w:pPr>
        <w:ind w:firstLine="480"/>
        <w:keepLines w:val="0"/>
        <w:keepNext w:val="0"/>
        <w:pageBreakBefore w:val="0"/>
        <w:spacing w:line="36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1、如有疑问请及时联系采购人或代理机构；</w:t>
      </w:r>
      <w:r/>
    </w:p>
    <w:p>
      <w:pPr>
        <w:ind w:firstLine="480"/>
        <w:keepLines w:val="0"/>
        <w:keepNext w:val="0"/>
        <w:pageBreakBefore w:val="0"/>
        <w:spacing w:line="36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2、本章要求均为实质性要求，不允许负偏离，否则作无效响应处理。</w:t>
      </w:r>
      <w:r/>
    </w:p>
    <w:p>
      <w:pPr>
        <w:pStyle w:val="767"/>
        <w:ind w:right="46" w:firstLine="422"/>
        <w:spacing w:before="78" w:beforeAutospacing="0" w:after="75"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exact"/>
        <w:rPr>
          <w:rFonts w:hint="eastAsia" w:ascii="宋体" w:hAnsi="宋体" w:eastAsia="宋体" w:cs="宋体"/>
          <w:b/>
          <w:bCs/>
          <w:color w:val="auto"/>
          <w:highlight w:val="none"/>
        </w:rPr>
        <w:sectPr>
          <w:footerReference w:type="default" r:id="rId11"/>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b/>
          <w:bCs/>
          <w:color w:val="auto"/>
          <w:highlight w:val="none"/>
        </w:rPr>
      </w:r>
      <w:r/>
    </w:p>
    <w:p>
      <w:pPr>
        <w:pStyle w:val="78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ind w:firstLine="0"/>
        <w:jc w:val="center"/>
        <w:spacing w:line="720" w:lineRule="auto"/>
        <w:rPr>
          <w:rFonts w:hint="eastAsia" w:ascii="宋体" w:hAnsi="宋体" w:eastAsia="宋体" w:cs="宋体"/>
          <w:b/>
          <w:color w:val="auto"/>
          <w:sz w:val="32"/>
          <w:szCs w:val="32"/>
          <w:highlight w:val="none"/>
        </w:rPr>
        <w:outlineLvl w:val="0"/>
      </w:pPr>
      <w:r/>
      <w:bookmarkStart w:id="48" w:name="_Toc5670"/>
      <w:r>
        <w:rPr>
          <w:rFonts w:hint="eastAsia" w:ascii="宋体" w:hAnsi="宋体" w:eastAsia="宋体" w:cs="宋体"/>
          <w:b/>
          <w:color w:val="auto"/>
          <w:sz w:val="32"/>
          <w:szCs w:val="32"/>
          <w:highlight w:val="none"/>
        </w:rPr>
        <w:t xml:space="preserve">第五章 合同条款</w:t>
      </w:r>
      <w:bookmarkEnd w:id="48"/>
      <w:r>
        <w:rPr>
          <w:rFonts w:hint="eastAsia" w:ascii="宋体" w:hAnsi="宋体" w:eastAsia="宋体" w:cs="宋体"/>
          <w:b/>
          <w:color w:val="auto"/>
          <w:sz w:val="32"/>
          <w:szCs w:val="32"/>
          <w:highlight w:val="none"/>
        </w:rPr>
        <w:t xml:space="preserve"> </w:t>
      </w:r>
      <w:r/>
    </w:p>
    <w:p>
      <w:pPr>
        <w:pStyle w:val="787"/>
        <w:ind w:firstLine="0"/>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787"/>
        <w:ind w:firstLine="0"/>
        <w:jc w:val="center"/>
        <w:rPr>
          <w:rFonts w:hint="eastAsia" w:ascii="宋体" w:hAnsi="宋体" w:eastAsia="宋体" w:cs="宋体"/>
          <w:b/>
          <w:bCs w:val="0"/>
          <w:color w:val="auto"/>
          <w:sz w:val="48"/>
          <w:szCs w:val="48"/>
          <w:highlight w:val="none"/>
        </w:rPr>
      </w:pPr>
      <w:r>
        <w:rPr>
          <w:rFonts w:hint="eastAsia" w:ascii="宋体" w:hAnsi="宋体" w:eastAsia="宋体" w:cs="宋体"/>
          <w:b/>
          <w:bCs w:val="0"/>
          <w:color w:val="auto"/>
          <w:sz w:val="48"/>
          <w:szCs w:val="48"/>
          <w:highlight w:val="none"/>
        </w:rPr>
        <w:t xml:space="preserve">南京市江宁区政府采购合同</w:t>
      </w:r>
      <w:r/>
    </w:p>
    <w:p>
      <w:pPr>
        <w:pStyle w:val="78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8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rPr>
      </w:pPr>
      <w:r>
        <w:rPr>
          <w:rFonts w:hint="eastAsia" w:ascii="宋体" w:hAnsi="宋体" w:eastAsia="宋体" w:cs="宋体"/>
          <w:b w:val="0"/>
          <w:bCs w:val="0"/>
          <w:color w:val="auto"/>
          <w:sz w:val="28"/>
          <w:szCs w:val="20"/>
          <w:highlight w:val="none"/>
          <w:lang w:eastAsia="zh-CN"/>
        </w:rPr>
        <w:t xml:space="preserve">项目</w:t>
      </w:r>
      <w:r>
        <w:rPr>
          <w:rFonts w:hint="eastAsia" w:ascii="宋体" w:hAnsi="宋体" w:eastAsia="宋体" w:cs="宋体"/>
          <w:b w:val="0"/>
          <w:bCs w:val="0"/>
          <w:color w:val="auto"/>
          <w:sz w:val="28"/>
          <w:szCs w:val="20"/>
          <w:highlight w:val="none"/>
        </w:rPr>
        <w:t xml:space="preserve">编号 ：JSZC-320115-NJLB-C2026-0003</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lang w:val="en-US" w:eastAsia="zh-CN"/>
        </w:rPr>
      </w:pPr>
      <w:r>
        <w:rPr>
          <w:rFonts w:hint="eastAsia" w:ascii="宋体" w:hAnsi="宋体" w:eastAsia="宋体" w:cs="宋体"/>
          <w:b w:val="0"/>
          <w:bCs w:val="0"/>
          <w:color w:val="auto"/>
          <w:sz w:val="28"/>
          <w:szCs w:val="20"/>
          <w:highlight w:val="none"/>
        </w:rPr>
        <w:t xml:space="preserve">项目名称 ：</w:t>
      </w:r>
      <w:r>
        <w:rPr>
          <w:rFonts w:hint="eastAsia" w:ascii="宋体" w:hAnsi="宋体" w:eastAsia="宋体" w:cs="宋体"/>
          <w:b w:val="0"/>
          <w:bCs w:val="0"/>
          <w:color w:val="auto"/>
          <w:sz w:val="28"/>
          <w:szCs w:val="20"/>
          <w:highlight w:val="none"/>
          <w:lang w:val="en-US" w:eastAsia="zh-CN"/>
        </w:rPr>
        <w:t xml:space="preserve">东山街道2026年度困难残疾人购买居家服务</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lang w:val="en-US" w:eastAsia="zh-CN"/>
        </w:rPr>
      </w:pPr>
      <w:r>
        <w:rPr>
          <w:rFonts w:hint="eastAsia" w:ascii="宋体" w:hAnsi="宋体" w:eastAsia="宋体" w:cs="宋体"/>
          <w:b w:val="0"/>
          <w:bCs w:val="0"/>
          <w:color w:val="auto"/>
          <w:sz w:val="28"/>
          <w:szCs w:val="20"/>
          <w:highlight w:val="none"/>
          <w:lang w:eastAsia="zh-CN"/>
        </w:rPr>
        <w:t xml:space="preserve">采购</w:t>
      </w:r>
      <w:r>
        <w:rPr>
          <w:rFonts w:hint="eastAsia" w:ascii="宋体" w:hAnsi="宋体" w:eastAsia="宋体" w:cs="宋体"/>
          <w:b w:val="0"/>
          <w:bCs w:val="0"/>
          <w:color w:val="auto"/>
          <w:sz w:val="28"/>
          <w:szCs w:val="20"/>
          <w:highlight w:val="none"/>
        </w:rPr>
        <w:t xml:space="preserve">单位 ：</w:t>
      </w:r>
      <w:r>
        <w:rPr>
          <w:rFonts w:hint="eastAsia" w:ascii="宋体" w:hAnsi="宋体" w:eastAsia="宋体" w:cs="宋体"/>
          <w:b w:val="0"/>
          <w:bCs w:val="0"/>
          <w:color w:val="auto"/>
          <w:sz w:val="28"/>
          <w:szCs w:val="20"/>
          <w:highlight w:val="none"/>
          <w:lang w:eastAsia="zh-CN"/>
        </w:rPr>
        <w:t xml:space="preserve">南京市江宁区人民政府东山街道办事处</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0"/>
          <w:highlight w:val="none"/>
        </w:rPr>
      </w:pPr>
      <w:r>
        <w:rPr>
          <w:rFonts w:hint="eastAsia" w:ascii="宋体" w:hAnsi="宋体" w:eastAsia="宋体" w:cs="宋体"/>
          <w:b w:val="0"/>
          <w:bCs w:val="0"/>
          <w:color w:val="auto"/>
          <w:sz w:val="28"/>
          <w:szCs w:val="20"/>
          <w:highlight w:val="none"/>
          <w:lang w:eastAsia="zh-CN"/>
        </w:rPr>
        <w:t xml:space="preserve">成交</w:t>
      </w:r>
      <w:r>
        <w:rPr>
          <w:rFonts w:hint="eastAsia" w:ascii="宋体" w:hAnsi="宋体" w:eastAsia="宋体" w:cs="宋体"/>
          <w:b w:val="0"/>
          <w:bCs w:val="0"/>
          <w:color w:val="auto"/>
          <w:sz w:val="28"/>
          <w:szCs w:val="20"/>
          <w:highlight w:val="none"/>
        </w:rPr>
        <w:t xml:space="preserve">单位 ：</w:t>
      </w:r>
      <w:r/>
    </w:p>
    <w:p>
      <w:pPr>
        <w:pStyle w:val="787"/>
        <w:ind w:firstLine="560"/>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val="0"/>
          <w:bCs w:val="0"/>
          <w:color w:val="auto"/>
          <w:sz w:val="28"/>
          <w:szCs w:val="20"/>
          <w:highlight w:val="none"/>
        </w:rPr>
        <w:t xml:space="preserve">签订日期 ：</w:t>
      </w:r>
      <w:r>
        <w:rPr>
          <w:rFonts w:hint="eastAsia" w:ascii="宋体" w:hAnsi="宋体" w:eastAsia="宋体" w:cs="宋体"/>
          <w:b w:val="0"/>
          <w:bCs w:val="0"/>
          <w:color w:val="auto"/>
          <w:sz w:val="28"/>
          <w:szCs w:val="20"/>
          <w:highlight w:val="none"/>
          <w:lang w:val="en-US" w:eastAsia="zh-CN"/>
        </w:rPr>
        <w:t xml:space="preserve">  </w:t>
      </w:r>
      <w:r/>
    </w:p>
    <w:p>
      <w:pPr>
        <w:pStyle w:val="787"/>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87"/>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87"/>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87"/>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87"/>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87"/>
        <w:ind w:firstLine="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hd w:val="ni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rPr>
          <w:rFonts w:hint="eastAsia" w:ascii="宋体" w:hAnsi="宋体" w:eastAsia="宋体" w:cs="宋体"/>
          <w:b/>
          <w:bCs/>
          <w:color w:val="auto"/>
          <w:sz w:val="28"/>
          <w:szCs w:val="28"/>
          <w:highlight w:val="none"/>
        </w:rPr>
      </w:r>
    </w:p>
    <w:p>
      <w:pPr>
        <w:ind w:left="-573" w:firstLine="573"/>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采购合同</w:t>
      </w:r>
      <w:r/>
    </w:p>
    <w:p>
      <w:pPr>
        <w:ind w:left="-573" w:firstLine="5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lang w:val="en-US"/>
        </w:rPr>
        <w:t xml:space="preserve"> </w:t>
      </w:r>
      <w:r/>
    </w:p>
    <w:tbl>
      <w:tblPr>
        <w:tblStyle w:val="723"/>
        <w:tblW w:w="9559" w:type="dxa"/>
        <w:tblInd w:w="0" w:type="dxa"/>
        <w:tblLayout w:type="fixed"/>
        <w:tblCellMar>
          <w:left w:w="0" w:type="dxa"/>
          <w:top w:w="0" w:type="dxa"/>
          <w:right w:w="0" w:type="dxa"/>
          <w:bottom w:w="0" w:type="dxa"/>
        </w:tblCellMar>
        <w:tblLook w:val="04A0" w:firstRow="1" w:lastRow="0" w:firstColumn="1" w:lastColumn="0" w:noHBand="0" w:noVBand="1"/>
      </w:tblPr>
      <w:tblGrid>
        <w:gridCol w:w="5044"/>
        <w:gridCol w:w="4515"/>
      </w:tblGrid>
      <w:tr>
        <w:trPr>
          <w:trHeight w:val="891"/>
        </w:trPr>
        <w:tc>
          <w:tcPr>
            <w:tcBorders>
              <w:top w:val="none" w:color="000000" w:sz="4" w:space="0"/>
              <w:left w:val="none" w:color="000000" w:sz="4" w:space="0"/>
              <w:bottom w:val="none" w:color="000000" w:sz="4" w:space="0"/>
              <w:right w:val="none" w:color="000000" w:sz="4" w:space="0"/>
            </w:tcBorders>
            <w:tcW w:w="5044"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采购人：（以下称甲方）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南京市江宁区人民政府东山街道办事处</w:t>
            </w:r>
            <w:r/>
          </w:p>
        </w:tc>
        <w:tc>
          <w:tcPr>
            <w:tcBorders>
              <w:top w:val="none" w:color="000000" w:sz="4" w:space="0"/>
              <w:left w:val="none" w:color="000000" w:sz="4" w:space="0"/>
              <w:bottom w:val="none" w:color="000000" w:sz="4" w:space="0"/>
              <w:right w:val="none" w:color="000000" w:sz="4" w:space="0"/>
            </w:tcBorders>
            <w:tcW w:w="451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供应商：（以下称乙方）</w:t>
            </w:r>
            <w:r/>
          </w:p>
          <w:p>
            <w:pPr>
              <w:keepLines/>
              <w:keepNext/>
              <w:spacing w:line="360" w:lineRule="auto"/>
              <w:shd w:val="clear" w:color="auto" w:fill="ffff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tc>
      </w:tr>
      <w:tr>
        <w:trPr>
          <w:trHeight w:val="891"/>
        </w:trPr>
        <w:tc>
          <w:tcPr>
            <w:tcBorders>
              <w:top w:val="none" w:color="000000" w:sz="4" w:space="0"/>
              <w:left w:val="none" w:color="000000" w:sz="4" w:space="0"/>
              <w:bottom w:val="none" w:color="000000" w:sz="4" w:space="0"/>
              <w:right w:val="none" w:color="000000" w:sz="4" w:space="0"/>
            </w:tcBorders>
            <w:tcW w:w="5044"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住所地：</w:t>
            </w:r>
            <w:r/>
          </w:p>
          <w:p>
            <w:pPr>
              <w:keepLines/>
              <w:keepNext/>
              <w:spacing w:line="360" w:lineRule="auto"/>
              <w:shd w:val="clear" w:color="auto" w:fill="ffff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南京市江宁区上元大街229号</w:t>
            </w:r>
            <w:r/>
          </w:p>
        </w:tc>
        <w:tc>
          <w:tcPr>
            <w:tcBorders>
              <w:top w:val="none" w:color="000000" w:sz="4" w:space="0"/>
              <w:left w:val="none" w:color="000000" w:sz="4" w:space="0"/>
              <w:bottom w:val="none" w:color="000000" w:sz="4" w:space="0"/>
              <w:right w:val="none" w:color="000000" w:sz="4" w:space="0"/>
            </w:tcBorders>
            <w:tcW w:w="451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573" w:firstLine="5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根据《中华人民共和国政府采购法》、《中华人民共和国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val="zh-CN"/>
        </w:rPr>
        <w:t xml:space="preserve">》等法律法规的规定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甲乙双方按照竞争性磋商结果签订本合同。</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 xml:space="preserve">合同标的</w:t>
      </w:r>
      <w:r>
        <w:rPr>
          <w:rFonts w:hint="eastAsia" w:ascii="宋体" w:hAnsi="宋体" w:eastAsia="宋体" w:cs="宋体"/>
          <w:b w:val="0"/>
          <w:bCs w:val="0"/>
          <w:color w:val="auto"/>
          <w:sz w:val="24"/>
          <w:szCs w:val="24"/>
          <w:highlight w:val="none"/>
          <w:lang w:val="zh-CN"/>
        </w:rPr>
        <w:t xml:space="preserve">乙方根据甲方需求提供下列服务：实施开展</w:t>
      </w:r>
      <w:r>
        <w:rPr>
          <w:rFonts w:hint="eastAsia" w:ascii="宋体" w:hAnsi="宋体" w:eastAsia="宋体" w:cs="宋体"/>
          <w:b w:val="0"/>
          <w:bCs w:val="0"/>
          <w:color w:val="auto"/>
          <w:sz w:val="24"/>
          <w:szCs w:val="24"/>
          <w:highlight w:val="none"/>
          <w:u w:val="single"/>
          <w:lang w:val="zh-CN"/>
        </w:rPr>
        <w:t xml:space="preserve"> 东山街道202</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lang w:val="zh-CN"/>
        </w:rPr>
        <w:t xml:space="preserve">年度困难残疾人购买居家服务，服务内容：为</w:t>
      </w:r>
      <w:r>
        <w:rPr>
          <w:rFonts w:hint="eastAsia" w:ascii="宋体" w:hAnsi="宋体" w:eastAsia="宋体" w:cs="宋体"/>
          <w:b w:val="0"/>
          <w:bCs/>
          <w:color w:val="auto"/>
          <w:sz w:val="24"/>
          <w:szCs w:val="24"/>
          <w:highlight w:val="none"/>
          <w:u w:val="single"/>
          <w:lang w:val="en-US" w:eastAsia="zh-CN"/>
        </w:rPr>
        <w:t xml:space="preserve">街道辖区内213位享受残疾人两项补贴的重度肢体、视力、智力、一户多残及有需求的困难残疾人提供居家照护服务，每人每月</w:t>
      </w:r>
      <w:r>
        <w:rPr>
          <w:rFonts w:hint="eastAsia" w:ascii="宋体" w:hAnsi="宋体" w:eastAsia="宋体" w:cs="宋体"/>
          <w:color w:val="auto"/>
          <w:sz w:val="24"/>
          <w:szCs w:val="24"/>
          <w:highlight w:val="none"/>
          <w:u w:val="single"/>
          <w:lang w:val="en-US"/>
        </w:rPr>
        <w:t xml:space="preserve">服务</w:t>
      </w:r>
      <w:r>
        <w:rPr>
          <w:rFonts w:hint="eastAsia" w:ascii="宋体" w:hAnsi="宋体" w:eastAsia="宋体" w:cs="宋体"/>
          <w:color w:val="auto"/>
          <w:sz w:val="24"/>
          <w:szCs w:val="24"/>
          <w:highlight w:val="none"/>
          <w:u w:val="single"/>
          <w:lang w:val="en-US" w:eastAsia="zh-CN"/>
        </w:rPr>
        <w:t xml:space="preserve">时长不少于</w:t>
      </w:r>
      <w:r>
        <w:rPr>
          <w:rFonts w:hint="eastAsia" w:ascii="宋体" w:hAnsi="宋体" w:eastAsia="宋体" w:cs="宋体"/>
          <w:color w:val="auto"/>
          <w:sz w:val="24"/>
          <w:szCs w:val="24"/>
          <w:highlight w:val="none"/>
          <w:u w:val="single"/>
          <w:lang w:val="en-US"/>
        </w:rPr>
        <w:t xml:space="preserve">8小时</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b w:val="0"/>
          <w:bCs/>
          <w:color w:val="auto"/>
          <w:sz w:val="24"/>
          <w:szCs w:val="24"/>
          <w:highlight w:val="none"/>
          <w:u w:val="single"/>
          <w:lang w:val="en-US" w:eastAsia="zh-CN"/>
        </w:rPr>
        <w:t xml:space="preserve">（实际服务时长以残疾人需求为准。</w:t>
      </w:r>
      <w:r>
        <w:rPr>
          <w:rFonts w:hint="eastAsia" w:ascii="宋体" w:hAnsi="宋体" w:eastAsia="宋体" w:cs="宋体"/>
          <w:color w:val="auto"/>
          <w:sz w:val="24"/>
          <w:szCs w:val="24"/>
          <w:highlight w:val="none"/>
          <w:u w:val="single"/>
          <w:lang w:val="en-US" w:eastAsia="zh-CN"/>
        </w:rPr>
        <w:t xml:space="preserve">可选择每月8次，每次1小时或者每月4次，每次2小时</w:t>
      </w:r>
      <w:r>
        <w:rPr>
          <w:rFonts w:hint="eastAsia" w:ascii="宋体" w:hAnsi="宋体" w:eastAsia="宋体" w:cs="宋体"/>
          <w:b w:val="0"/>
          <w:bCs/>
          <w:color w:val="auto"/>
          <w:sz w:val="24"/>
          <w:szCs w:val="24"/>
          <w:highlight w:val="none"/>
          <w:u w:val="single"/>
          <w:lang w:val="en-US" w:eastAsia="zh-CN"/>
        </w:rPr>
        <w:t xml:space="preserve">）详细服务内容见竞争性磋商文件</w:t>
      </w:r>
      <w:r>
        <w:rPr>
          <w:rFonts w:hint="eastAsia" w:ascii="宋体" w:hAnsi="宋体" w:eastAsia="宋体" w:cs="宋体"/>
          <w:b w:val="0"/>
          <w:bCs w:val="0"/>
          <w:color w:val="auto"/>
          <w:sz w:val="24"/>
          <w:szCs w:val="24"/>
          <w:highlight w:val="none"/>
          <w:lang w:val="zh-CN"/>
        </w:rPr>
        <w:t xml:space="preserve">。</w:t>
      </w:r>
      <w:r/>
    </w:p>
    <w:p>
      <w:pPr>
        <w:ind w:firstLine="482"/>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第二条合同总价款</w:t>
      </w:r>
      <w:r>
        <w:rPr>
          <w:rFonts w:hint="eastAsia" w:ascii="宋体" w:hAnsi="宋体" w:eastAsia="宋体" w:cs="宋体"/>
          <w:b w:val="0"/>
          <w:bCs w:val="0"/>
          <w:color w:val="auto"/>
          <w:sz w:val="24"/>
          <w:szCs w:val="24"/>
          <w:highlight w:val="none"/>
          <w:lang w:val="zh-CN"/>
        </w:rPr>
        <w:t xml:space="preserve">本合同项下服务总价款为人民币（大写）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元，（</w:t>
      </w:r>
      <w:r>
        <w:rPr>
          <w:rFonts w:hint="eastAsia" w:ascii="宋体" w:hAnsi="宋体" w:eastAsia="宋体" w:cs="宋体"/>
          <w:b w:val="0"/>
          <w:bCs w:val="0"/>
          <w:color w:val="auto"/>
          <w:sz w:val="24"/>
          <w:szCs w:val="24"/>
          <w:highlight w:val="none"/>
          <w:lang w:val="en-US" w:eastAsia="zh-CN"/>
        </w:rPr>
        <w:t xml:space="preserve">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元</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zh-CN" w:eastAsia="zh-Hans"/>
        </w:rPr>
        <w:t xml:space="preserve">乙方（含乙方工作人员）在履行合同过程中造成甲方、乙方或其他第三方人身财产损害的，由乙方承担赔偿责任，与甲方无关。</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zh-CN"/>
        </w:rPr>
        <w:t xml:space="preserve">本合同总价款是完成本项目所发生的所有含税费用</w:t>
      </w:r>
      <w:r>
        <w:rPr>
          <w:rFonts w:hint="eastAsia" w:ascii="宋体" w:hAnsi="宋体" w:eastAsia="宋体" w:cs="宋体"/>
          <w:b w:val="0"/>
          <w:bCs w:val="0"/>
          <w:color w:val="auto"/>
          <w:sz w:val="24"/>
          <w:szCs w:val="24"/>
          <w:highlight w:val="none"/>
          <w:lang w:val="zh-CN" w:eastAsia="zh-Hans"/>
        </w:rPr>
        <w:t xml:space="preserve">、支付给员工的工资和国家强制缴纳的各种社会保障资金，以及乙方认为需要的其他费用等。本合同价款为含税总价，除本合同另有约定外，乙方不得就本合同约定的服务向甲方主张其他任何费用。</w:t>
      </w:r>
      <w:r/>
    </w:p>
    <w:p>
      <w:pPr>
        <w:ind w:firstLine="482"/>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第三条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 xml:space="preserve">组成本合同的有关文件</w:t>
      </w:r>
      <w:r>
        <w:rPr>
          <w:rFonts w:hint="eastAsia" w:ascii="宋体" w:hAnsi="宋体" w:eastAsia="宋体" w:cs="宋体"/>
          <w:b w:val="0"/>
          <w:bCs w:val="0"/>
          <w:color w:val="auto"/>
          <w:sz w:val="24"/>
          <w:szCs w:val="24"/>
          <w:highlight w:val="none"/>
          <w:lang w:val="zh-CN"/>
        </w:rPr>
        <w:t xml:space="preserve">下列关于</w:t>
      </w:r>
      <w:r>
        <w:rPr>
          <w:rFonts w:hint="eastAsia" w:ascii="宋体" w:hAnsi="宋体" w:eastAsia="宋体" w:cs="宋体"/>
          <w:b w:val="0"/>
          <w:bCs w:val="0"/>
          <w:color w:val="auto"/>
          <w:sz w:val="24"/>
          <w:szCs w:val="24"/>
          <w:highlight w:val="none"/>
          <w:u w:val="single"/>
          <w:lang w:val="zh-CN"/>
        </w:rPr>
        <w:t xml:space="preserve"> 东山街道202</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lang w:val="zh-CN"/>
        </w:rPr>
        <w:t xml:space="preserve">年度困难残疾人购买居家服务 </w:t>
      </w:r>
      <w:r>
        <w:rPr>
          <w:rFonts w:hint="eastAsia" w:ascii="宋体" w:hAnsi="宋体" w:eastAsia="宋体" w:cs="宋体"/>
          <w:b w:val="0"/>
          <w:bCs w:val="0"/>
          <w:color w:val="auto"/>
          <w:sz w:val="24"/>
          <w:szCs w:val="24"/>
          <w:highlight w:val="none"/>
          <w:lang w:val="zh-CN"/>
        </w:rPr>
        <w:t xml:space="preserve">（项目名称）的竞争性磋商文件、乙方响应文件，或与本次采购活动方式相适应的文件，以及有关附件是本合同不可分割的组成部分，与本合同具有同等法律效力，这些文件包括但不限于：</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（1）乙方提供的响应文件和报价表；</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（2）技术偏离表；</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（3）磋商承诺/服务承诺；</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（4）成交通知书；</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（5）甲乙双方商定的其他文件等。</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zh-CN"/>
        </w:rPr>
        <w:t xml:space="preserve">文件内容冲突时的适用顺序</w:t>
      </w:r>
      <w:r>
        <w:rPr>
          <w:rFonts w:hint="eastAsia" w:ascii="宋体" w:hAnsi="宋体" w:eastAsia="宋体" w:cs="宋体"/>
          <w:b w:val="0"/>
          <w:bCs w:val="0"/>
          <w:color w:val="auto"/>
          <w:sz w:val="24"/>
          <w:szCs w:val="24"/>
          <w:highlight w:val="none"/>
          <w:lang w:val="zh-CN" w:eastAsia="zh-CN"/>
        </w:rPr>
        <w:t xml:space="preserve">：成交通知书、技术偏离表、乙方提供的响应文件和报价表、磋商承诺</w:t>
      </w:r>
      <w:r>
        <w:rPr>
          <w:rFonts w:hint="eastAsia" w:ascii="宋体" w:hAnsi="宋体" w:eastAsia="宋体" w:cs="宋体"/>
          <w:b w:val="0"/>
          <w:bCs w:val="0"/>
          <w:color w:val="auto"/>
          <w:sz w:val="24"/>
          <w:szCs w:val="24"/>
          <w:highlight w:val="none"/>
          <w:lang w:val="en-US" w:eastAsia="zh-CN"/>
        </w:rPr>
        <w:t xml:space="preserve">/服务承诺、甲乙双方商定的其他文件等。</w:t>
      </w:r>
      <w:r/>
    </w:p>
    <w:p>
      <w:pPr>
        <w:ind w:firstLine="482"/>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zh-CN"/>
        </w:rPr>
        <w:t xml:space="preserve">第四条</w:t>
      </w:r>
      <w:r>
        <w:rPr>
          <w:rFonts w:hint="eastAsia" w:ascii="宋体" w:hAnsi="宋体" w:eastAsia="宋体" w:cs="宋体"/>
          <w:b/>
          <w:bCs/>
          <w:color w:val="auto"/>
          <w:sz w:val="24"/>
          <w:szCs w:val="24"/>
          <w:highlight w:val="none"/>
          <w:lang w:val="en-US" w:eastAsia="zh-CN"/>
        </w:rPr>
        <w:t xml:space="preserve"> 服务期限</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zh-CN" w:eastAsia="zh-CN"/>
        </w:rPr>
        <w:t xml:space="preserve">一年，服务期限自</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年</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日起至</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年</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日止，乙方应当在此期限内完成采购文件的全部内容。</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第五条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 xml:space="preserve">权利保证</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乙方应保证甲方在使用该服务或其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第六条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 xml:space="preserve">质量保证</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乙方提供的服务必须全部达到采购文件各项要求，国家或行业有规定的，还要符合相应规定。 </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zh-CN"/>
        </w:rPr>
        <w:t xml:space="preserve">条 合同款支付</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zh-CN" w:eastAsia="zh-CN"/>
        </w:rPr>
        <w:t xml:space="preserve">1、本合同项下所有款项均以人民币支付。</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7.2、每次付款前五日，乙方须提供等额增值税专用发票，税率为</w:t>
      </w:r>
      <w:r>
        <w:rPr>
          <w:rFonts w:hint="eastAsia" w:ascii="宋体" w:hAnsi="宋体" w:eastAsia="宋体" w:cs="宋体"/>
          <w:b w:val="0"/>
          <w:bCs w:val="0"/>
          <w:color w:val="auto"/>
          <w:sz w:val="24"/>
          <w:szCs w:val="24"/>
          <w:highlight w:val="none"/>
          <w:u w:val="single"/>
          <w:lang w:val="en-US" w:eastAsia="zh-CN"/>
        </w:rPr>
        <w:t xml:space="preserve"> 6 </w:t>
      </w: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否则甲方有权拒绝付款，且不视为甲方违约，乙方仍应继续履行本合同；</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en-US" w:eastAsia="zh-CN"/>
        </w:rPr>
        <w:t xml:space="preserve">7.3</w:t>
      </w:r>
      <w:r>
        <w:rPr>
          <w:rFonts w:hint="eastAsia" w:ascii="宋体" w:hAnsi="宋体" w:eastAsia="宋体" w:cs="宋体"/>
          <w:b w:val="0"/>
          <w:bCs w:val="0"/>
          <w:color w:val="auto"/>
          <w:sz w:val="24"/>
          <w:szCs w:val="24"/>
          <w:highlight w:val="none"/>
          <w:lang w:val="zh-CN" w:eastAsia="zh-CN"/>
        </w:rPr>
        <w:t xml:space="preserve">、考核及付款：</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7.3.1采购人按季度对成交供应商服务情况进行综合评估，根据综合评估结果（每三个月评估平均分）计取应付服务费，季度服务费=每季度经确认的服务人数×投标单价。具体如下：（评估标准详见下）</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（1）季度综合评估得分大于等于90 分核定为优，按100%计取当季度服务费；</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（2）季度综合评估得分大于等于 80 分小于 90 分核定为良，按90%计取当季度服务费；</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（3）季度综合评估得分大于等于 70 分小于 80 分核定为合格，按80%计取当季度服务费；</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（4）季度综合评估得分小于 70 分当季度综合评估不合格，不支付当季度服务费并给予警告一次。累计两个季度综合评估为不合格，采购人有权立即解除服务合同，并不构成违约。</w:t>
      </w:r>
      <w:r/>
    </w:p>
    <w:p>
      <w:pPr>
        <w:ind w:firstLine="480"/>
        <w:spacing w:line="360" w:lineRule="auto"/>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7.3.2 付款方式：</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（1）每半年度支付。每半年度服务结束后，采购人根据综合评估向供应商支付该半年度应付服务费的80%。</w:t>
      </w:r>
      <w:r/>
    </w:p>
    <w:p>
      <w:pPr>
        <w:pStyle w:val="1175"/>
        <w:numPr>
          <w:ilvl w:val="1"/>
          <w:numId w:val="0"/>
        </w:numPr>
        <w:ind w:firstLine="480"/>
        <w:pageBreakBefore w:val="0"/>
        <w:spacing w:before="0" w:after="0" w:line="400" w:lineRule="exact"/>
        <w:widowControl w:val="off"/>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（2）余款待审计结束后，付清至审定价款。</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7.3.3、乙方银行开户信息：</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开户行：</w:t>
      </w:r>
      <w:r>
        <w:rPr>
          <w:rFonts w:hint="eastAsia" w:ascii="宋体" w:hAnsi="宋体" w:eastAsia="宋体" w:cs="宋体"/>
          <w:b w:val="0"/>
          <w:bCs w:val="0"/>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账  号：</w:t>
      </w:r>
      <w:r>
        <w:rPr>
          <w:rFonts w:hint="eastAsia" w:ascii="宋体" w:hAnsi="宋体" w:eastAsia="宋体" w:cs="宋体"/>
          <w:b w:val="0"/>
          <w:bCs w:val="0"/>
          <w:color w:val="auto"/>
          <w:sz w:val="24"/>
          <w:szCs w:val="24"/>
          <w:highlight w:val="none"/>
          <w:u w:val="single"/>
          <w:lang w:val="en-US" w:eastAsia="zh-CN"/>
        </w:rPr>
        <w:t xml:space="preserve">                                                                                  </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w:t>
      </w:r>
      <w:r>
        <w:rPr>
          <w:rFonts w:hint="eastAsia" w:ascii="宋体" w:hAnsi="宋体" w:eastAsia="宋体" w:cs="宋体"/>
          <w:b/>
          <w:bCs/>
          <w:color w:val="auto"/>
          <w:sz w:val="24"/>
          <w:szCs w:val="24"/>
          <w:highlight w:val="none"/>
          <w:lang w:eastAsia="zh-CN"/>
        </w:rPr>
        <w:t xml:space="preserve">验收</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1、甲方应当合同服务期到期后</w:t>
      </w:r>
      <w:r>
        <w:rPr>
          <w:rFonts w:hint="eastAsia" w:ascii="宋体" w:hAnsi="宋体" w:eastAsia="宋体" w:cs="宋体"/>
          <w:color w:val="auto"/>
          <w:sz w:val="24"/>
          <w:highlight w:val="none"/>
          <w:u w:val="single"/>
          <w:lang w:val="en-US" w:eastAsia="zh-CN"/>
        </w:rPr>
        <w:t xml:space="preserve"> 10 </w:t>
      </w:r>
      <w:r>
        <w:rPr>
          <w:rFonts w:hint="eastAsia" w:ascii="宋体" w:hAnsi="宋体" w:eastAsia="宋体" w:cs="宋体"/>
          <w:color w:val="auto"/>
          <w:sz w:val="24"/>
          <w:highlight w:val="none"/>
          <w:u w:val="none"/>
          <w:lang w:val="en-US" w:eastAsia="zh-CN"/>
        </w:rPr>
        <w:t xml:space="preserve">个工作日</w:t>
      </w:r>
      <w:r>
        <w:rPr>
          <w:rFonts w:hint="eastAsia" w:ascii="宋体" w:hAnsi="宋体" w:eastAsia="宋体" w:cs="宋体"/>
          <w:color w:val="auto"/>
          <w:sz w:val="24"/>
          <w:highlight w:val="none"/>
          <w:lang w:val="zh-CN"/>
        </w:rPr>
        <w:t xml:space="preserve">内对乙方提供的服务进行验收并出具验收意见。</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2、甲方自行组织或视情邀请相关专家或国家认可的质量检测机构参加验收，乙方提供的服务不符合采购文件和合同规定的，甲方有权拒收，并承担验收费用等。</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zh-CN"/>
        </w:rPr>
        <w:t xml:space="preserve">条 违约责任</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１、甲方无正当理由拒收服务、拒付服务款的，由甲方向乙方偿付合同总价的5%违约金。</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eastAsia="zh-CN"/>
        </w:rPr>
        <w:t xml:space="preserve">2、</w:t>
      </w:r>
      <w:r>
        <w:rPr>
          <w:rFonts w:hint="eastAsia" w:ascii="宋体" w:hAnsi="宋体" w:eastAsia="宋体" w:cs="宋体"/>
          <w:b w:val="0"/>
          <w:bCs w:val="0"/>
          <w:color w:val="auto"/>
          <w:sz w:val="24"/>
          <w:szCs w:val="24"/>
          <w:highlight w:val="none"/>
          <w:lang w:val="zh-CN"/>
        </w:rPr>
        <w:t xml:space="preserve">如因财政资金下达、拨付等问题导致甲方付款延迟，不视为甲方违约，乙方不得追究甲方违约责任。</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zh-CN" w:eastAsia="zh-CN"/>
        </w:rPr>
        <w:t xml:space="preserve">3</w:t>
      </w:r>
      <w:r>
        <w:rPr>
          <w:rFonts w:hint="eastAsia" w:ascii="宋体" w:hAnsi="宋体" w:eastAsia="宋体" w:cs="宋体"/>
          <w:b w:val="0"/>
          <w:bCs w:val="0"/>
          <w:color w:val="auto"/>
          <w:sz w:val="24"/>
          <w:szCs w:val="24"/>
          <w:highlight w:val="none"/>
          <w:lang w:val="zh-CN"/>
        </w:rPr>
        <w:t xml:space="preserve">、如乙方不能交付服务的，</w:t>
      </w:r>
      <w:r>
        <w:rPr>
          <w:rFonts w:hint="eastAsia" w:ascii="宋体" w:hAnsi="宋体" w:eastAsia="宋体" w:cs="宋体"/>
          <w:b w:val="0"/>
          <w:bCs w:val="0"/>
          <w:color w:val="auto"/>
          <w:sz w:val="24"/>
          <w:szCs w:val="24"/>
          <w:highlight w:val="none"/>
          <w:lang w:val="zh-CN" w:eastAsia="zh-CN"/>
        </w:rPr>
        <w:t xml:space="preserve">甲方有权解除合同，本合同自解除合同的通知到达乙方时解除，</w:t>
      </w:r>
      <w:r>
        <w:rPr>
          <w:rFonts w:hint="eastAsia" w:ascii="宋体" w:hAnsi="宋体" w:eastAsia="宋体" w:cs="宋体"/>
          <w:b w:val="0"/>
          <w:bCs w:val="0"/>
          <w:color w:val="auto"/>
          <w:sz w:val="24"/>
          <w:szCs w:val="24"/>
          <w:highlight w:val="none"/>
          <w:lang w:val="zh-CN"/>
        </w:rPr>
        <w:t xml:space="preserve">乙方应向甲方支付合同总价5%的</w:t>
      </w:r>
      <w:r>
        <w:rPr>
          <w:rFonts w:hint="eastAsia" w:ascii="宋体" w:hAnsi="宋体" w:eastAsia="宋体" w:cs="宋体"/>
          <w:b w:val="0"/>
          <w:bCs w:val="0"/>
          <w:color w:val="auto"/>
          <w:sz w:val="24"/>
          <w:szCs w:val="24"/>
          <w:highlight w:val="none"/>
          <w:lang w:val="zh-CN" w:eastAsia="zh-CN"/>
        </w:rPr>
        <w:t xml:space="preserve">违约金。若违约金不足以弥补甲方损失的，乙方还应另行赔偿损失。</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zh-CN" w:eastAsia="zh-CN"/>
        </w:rPr>
        <w:t xml:space="preserve">4、乙方逾期交付的，每逾期1天，乙方向甲方偿付合同总额的5‰的滞纳金。如乙方逾期交付达10天，甲方有权解除合同</w:t>
      </w:r>
      <w:r>
        <w:rPr>
          <w:rFonts w:hint="eastAsia" w:ascii="宋体" w:hAnsi="宋体" w:eastAsia="宋体" w:cs="宋体"/>
          <w:b w:val="0"/>
          <w:bCs w:val="0"/>
          <w:color w:val="auto"/>
          <w:sz w:val="24"/>
          <w:szCs w:val="24"/>
          <w:highlight w:val="none"/>
          <w:lang w:val="en-US" w:eastAsia="zh-CN"/>
        </w:rPr>
        <w:t xml:space="preserve">并要求乙方赔偿由此造成的全部损失</w:t>
      </w:r>
      <w:r>
        <w:rPr>
          <w:rFonts w:hint="eastAsia" w:ascii="宋体" w:hAnsi="宋体" w:eastAsia="宋体" w:cs="宋体"/>
          <w:b w:val="0"/>
          <w:bCs w:val="0"/>
          <w:color w:val="auto"/>
          <w:sz w:val="24"/>
          <w:szCs w:val="24"/>
          <w:highlight w:val="none"/>
          <w:lang w:val="zh-CN" w:eastAsia="zh-CN"/>
        </w:rPr>
        <w:t xml:space="preserve">，本合同自解除合同的通知到达乙方时解除。</w:t>
      </w:r>
      <w:r/>
    </w:p>
    <w:p>
      <w:pPr>
        <w:ind w:firstLine="480"/>
        <w:spacing w:line="360" w:lineRule="auto"/>
        <w:rPr>
          <w:rFonts w:hint="eastAsia" w:ascii="宋体" w:hAnsi="宋体" w:eastAsia="宋体" w:cs="宋体"/>
          <w:b w:val="0"/>
          <w:bCs w:val="0"/>
          <w:color w:val="auto"/>
          <w:sz w:val="24"/>
          <w:szCs w:val="24"/>
          <w:highlight w:val="none"/>
          <w:lang w:val="zh-CN" w:eastAsia="zh-CN"/>
        </w:rPr>
        <w:outlineLvl w:val="9"/>
      </w:pPr>
      <w:r>
        <w:rPr>
          <w:rFonts w:hint="eastAsia" w:ascii="宋体" w:hAnsi="宋体" w:eastAsia="宋体" w:cs="宋体"/>
          <w:b w:val="0"/>
          <w:bCs w:val="0"/>
          <w:color w:val="auto"/>
          <w:sz w:val="24"/>
          <w:szCs w:val="24"/>
          <w:highlight w:val="none"/>
          <w:lang w:val="zh-CN" w:eastAsia="zh-CN"/>
        </w:rPr>
        <w:t xml:space="preserve">5、乙方所交付的服务不符合合同规定的，甲方有权拒收。甲方拒收的，乙方应向甲方支付合同总款5%的违约金，</w:t>
      </w:r>
      <w:r>
        <w:rPr>
          <w:rFonts w:hint="eastAsia" w:ascii="宋体" w:hAnsi="宋体" w:eastAsia="宋体" w:cs="宋体"/>
          <w:b w:val="0"/>
          <w:bCs w:val="0"/>
          <w:color w:val="auto"/>
          <w:sz w:val="24"/>
          <w:szCs w:val="24"/>
          <w:highlight w:val="none"/>
          <w:lang w:val="en-US" w:eastAsia="zh-CN"/>
        </w:rPr>
        <w:t xml:space="preserve">乙方应当无条件无偿进行整改，直至符合要求，经整改两次仍不符合要求的，甲方有权解除合同，并追究乙方的违约责任，要求乙方赔偿由此造成的全部损失。</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eastAsia="zh-CN"/>
        </w:rPr>
        <w:t xml:space="preserve">6</w:t>
      </w:r>
      <w:r>
        <w:rPr>
          <w:rFonts w:hint="eastAsia" w:ascii="宋体" w:hAnsi="宋体" w:eastAsia="宋体" w:cs="宋体"/>
          <w:b w:val="0"/>
          <w:bCs w:val="0"/>
          <w:color w:val="auto"/>
          <w:sz w:val="24"/>
          <w:szCs w:val="24"/>
          <w:highlight w:val="none"/>
          <w:lang w:val="zh-CN"/>
        </w:rPr>
        <w:t xml:space="preserve">、根据附件评估办法，若乙方综合平均分在</w:t>
      </w:r>
      <w:r>
        <w:rPr>
          <w:rFonts w:hint="eastAsia" w:ascii="宋体" w:hAnsi="宋体" w:eastAsia="宋体" w:cs="宋体"/>
          <w:b w:val="0"/>
          <w:bCs w:val="0"/>
          <w:color w:val="auto"/>
          <w:sz w:val="24"/>
          <w:szCs w:val="24"/>
          <w:highlight w:val="none"/>
          <w:lang w:val="en-US" w:eastAsia="zh-CN"/>
        </w:rPr>
        <w:t xml:space="preserve">70分及以下，</w:t>
      </w:r>
      <w:r>
        <w:rPr>
          <w:rFonts w:hint="eastAsia" w:ascii="宋体" w:hAnsi="宋体" w:eastAsia="宋体" w:cs="宋体"/>
          <w:b w:val="0"/>
          <w:bCs w:val="0"/>
          <w:color w:val="auto"/>
          <w:sz w:val="24"/>
          <w:szCs w:val="24"/>
          <w:highlight w:val="none"/>
          <w:lang w:val="zh-CN"/>
        </w:rPr>
        <w:t xml:space="preserve">如经乙方两次整改仍不能达到合同约定的质量标准，乙方应退回全部合同价款，并按第3款处理，同时，乙方还须赔偿甲方因此遭受的损失。</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zh-CN"/>
        </w:rPr>
        <w:t xml:space="preserve">、乙方在承担上述4-</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zh-CN"/>
        </w:rPr>
        <w:t xml:space="preserve">、乙方投标属虚假承诺，或经权威部门监测提供的服务不能满足招标文件要求，或是由于乙方的过错造成合同无法继续履行的，乙方应向甲方支付不少于合同总价30%赔偿金。</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第十条 合同的变更和终止</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1、除《政府采购法》第50条第二款规定的情形外，本合同一经签订，甲乙双方不得擅自变更、中止或终止合同。</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2、除发生法律规定的不能预见、不能避免并不能克服的客观情况外，甲乙双方不得放弃或拒绝履行合同。</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第十一条 合同的转让</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 乙方不得擅自部分或全部转让其应履行的合同义务。如乙方违约，甲方有权</w:t>
      </w:r>
      <w:r>
        <w:rPr>
          <w:rFonts w:hint="eastAsia" w:ascii="宋体" w:hAnsi="宋体" w:eastAsia="宋体" w:cs="宋体"/>
          <w:b w:val="0"/>
          <w:bCs w:val="0"/>
          <w:color w:val="auto"/>
          <w:sz w:val="24"/>
          <w:szCs w:val="24"/>
          <w:highlight w:val="none"/>
          <w:lang w:val="en-US" w:eastAsia="zh-CN"/>
        </w:rPr>
        <w:t xml:space="preserve">解除合同并</w:t>
      </w:r>
      <w:r>
        <w:rPr>
          <w:rFonts w:hint="eastAsia" w:ascii="宋体" w:hAnsi="宋体" w:eastAsia="宋体" w:cs="宋体"/>
          <w:b w:val="0"/>
          <w:bCs w:val="0"/>
          <w:color w:val="auto"/>
          <w:sz w:val="24"/>
          <w:szCs w:val="24"/>
          <w:highlight w:val="none"/>
          <w:lang w:val="zh-CN"/>
        </w:rPr>
        <w:t xml:space="preserve">向乙方要求支付合同价5%的违约金。</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第十二条 争议的解决</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）种方式解决争议：</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（1）向甲方所在地有管辖权的人民法院提起诉讼；</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（2）向南京仲裁委员会按其仲裁规则申请仲裁。</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如没有约定，预设采取第</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种方式解决争议。</w:t>
      </w:r>
      <w:r/>
    </w:p>
    <w:p>
      <w:pPr>
        <w:pStyle w:val="732"/>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、在诉讼期间，本合同应继</w:t>
      </w:r>
      <w:r>
        <w:rPr>
          <w:rFonts w:hint="eastAsia" w:ascii="宋体" w:hAnsi="宋体" w:eastAsia="宋体" w:cs="宋体"/>
          <w:b w:val="0"/>
          <w:bCs w:val="0"/>
          <w:color w:val="auto"/>
          <w:sz w:val="24"/>
          <w:szCs w:val="24"/>
          <w:highlight w:val="none"/>
          <w:lang w:val="zh-CN" w:eastAsia="zh-CN" w:bidi="ar-SA"/>
        </w:rPr>
        <w:t xml:space="preserve">续履行，甲方解除合同的除外。</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第十三条 诚实信用</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乙方应诚实信用，严格按照招标文件要求和投标承诺履行合同，不向甲方进行商业贿赂或者提供不正当利益。如乙方违约，甲方有权向乙方要求支付合同价5%的违约金。</w:t>
      </w:r>
      <w:r/>
    </w:p>
    <w:p>
      <w:pPr>
        <w:ind w:firstLine="482"/>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第十四条 合同生效及其他</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1、本合同自双方签字并加盖公章之日起生效。</w:t>
      </w:r>
      <w:r/>
    </w:p>
    <w:p>
      <w:pPr>
        <w:ind w:firstLine="48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2、本合同一式肆份，甲方执贰份，乙方执贰份。</w:t>
      </w:r>
      <w:r/>
    </w:p>
    <w:p>
      <w:pPr>
        <w:ind w:firstLine="48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3、本合同应按照中华人民共和国的现行法律进行解释。</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shd w:val="ni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br w:type="page" w:clear="all"/>
      </w:r>
      <w:r>
        <w:rPr>
          <w:rFonts w:hint="eastAsia" w:ascii="宋体" w:hAnsi="宋体" w:eastAsia="宋体" w:cs="宋体"/>
          <w:color w:val="auto"/>
          <w:sz w:val="24"/>
          <w:szCs w:val="24"/>
          <w:highlight w:val="none"/>
          <w:lang w:val="zh-CN"/>
        </w:rP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甲方（采购人）：（盖章）</w:t>
      </w:r>
      <w:r>
        <w:rPr>
          <w:rFonts w:hint="eastAsia" w:ascii="宋体" w:hAnsi="宋体" w:eastAsia="宋体" w:cs="宋体"/>
          <w:color w:val="auto"/>
          <w:sz w:val="24"/>
          <w:szCs w:val="24"/>
          <w:highlight w:val="none"/>
        </w:rPr>
        <w:t xml:space="preserve">                   乙方（乙方）</w:t>
      </w:r>
      <w:r>
        <w:rPr>
          <w:rFonts w:hint="eastAsia" w:ascii="宋体" w:hAnsi="宋体" w:eastAsia="宋体" w:cs="宋体"/>
          <w:color w:val="auto"/>
          <w:sz w:val="24"/>
          <w:szCs w:val="24"/>
          <w:highlight w:val="none"/>
          <w:lang w:val="zh-CN"/>
        </w:rPr>
        <w:t xml:space="preserve">：（盖章）</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代表人：</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电话：</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ind w:left="6480" w:hanging="648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开户银行：</w:t>
      </w:r>
      <w:r/>
    </w:p>
    <w:p>
      <w:pPr>
        <w:jc w:val="left"/>
        <w:spacing w:line="36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zh-CN"/>
        </w:rPr>
        <w:t xml:space="preserve">账号：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val="en-US" w:eastAsia="zh-CN"/>
        </w:rPr>
        <w:t xml:space="preserve"> </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1174"/>
        <w:ind w:left="0" w:firstLine="0"/>
        <w:keepLines w:val="0"/>
        <w:keepNext w:val="0"/>
        <w:pageBreakBefore w:val="0"/>
        <w:spacing w:line="312" w:lineRule="auto"/>
        <w:widowControl w:val="off"/>
        <w:rPr>
          <w:rFonts w:hint="eastAsia" w:ascii="宋体" w:hAnsi="宋体" w:eastAsia="宋体" w:cs="宋体"/>
          <w:b/>
          <w:color w:val="auto"/>
          <w:sz w:val="21"/>
          <w:szCs w:val="21"/>
          <w:highlight w:val="none"/>
        </w:rPr>
        <w:sectPr>
          <w:headerReference w:type="default" r:id="rId10"/>
          <w:footerReference w:type="default" r:id="rId12"/>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b/>
          <w:color w:val="auto"/>
          <w:sz w:val="21"/>
          <w:szCs w:val="21"/>
          <w:highlight w:val="none"/>
        </w:rPr>
      </w:r>
      <w:r/>
    </w:p>
    <w:p>
      <w:pPr>
        <w:pStyle w:val="787"/>
        <w:ind w:left="735" w:firstLine="0"/>
        <w:jc w:val="center"/>
        <w:spacing w:line="72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7"/>
        <w:ind w:left="735" w:firstLine="0"/>
        <w:jc w:val="center"/>
        <w:spacing w:line="720" w:lineRule="auto"/>
        <w:rPr>
          <w:rFonts w:hint="eastAsia" w:ascii="宋体" w:hAnsi="宋体" w:eastAsia="宋体" w:cs="宋体"/>
          <w:b/>
          <w:color w:val="auto"/>
          <w:sz w:val="32"/>
          <w:szCs w:val="32"/>
          <w:highlight w:val="none"/>
        </w:rPr>
        <w:outlineLvl w:val="0"/>
      </w:pPr>
      <w:r/>
      <w:bookmarkStart w:id="49" w:name="_Toc4754"/>
      <w:r/>
      <w:bookmarkStart w:id="50" w:name="_Toc18794"/>
      <w:r>
        <w:rPr>
          <w:rFonts w:hint="eastAsia" w:ascii="宋体" w:hAnsi="宋体" w:eastAsia="宋体" w:cs="宋体"/>
          <w:b/>
          <w:color w:val="auto"/>
          <w:sz w:val="32"/>
          <w:szCs w:val="32"/>
          <w:highlight w:val="none"/>
        </w:rPr>
        <w:t xml:space="preserve">第六章 </w:t>
      </w:r>
      <w:bookmarkEnd w:id="49"/>
      <w:r>
        <w:rPr>
          <w:rFonts w:hint="eastAsia" w:ascii="宋体" w:hAnsi="宋体" w:eastAsia="宋体" w:cs="宋体"/>
          <w:b/>
          <w:color w:val="auto"/>
          <w:sz w:val="32"/>
          <w:szCs w:val="32"/>
          <w:highlight w:val="none"/>
        </w:rPr>
        <w:t xml:space="preserve">竞争性磋商响应文件格式及附件</w:t>
      </w:r>
      <w:bookmarkEnd w:id="50"/>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竞争性磋商响应文件</w:t>
      </w:r>
      <w:r/>
    </w:p>
    <w:p>
      <w:pPr>
        <w:ind w:firstLine="3708"/>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编号：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名称：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供应商名称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p>
    <w:p>
      <w:pPr>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87"/>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87"/>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87"/>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ind w:left="6" w:right="21"/>
        <w:jc w:val="center"/>
        <w:spacing w:before="70"/>
        <w:rPr>
          <w:rFonts w:hint="eastAsia" w:ascii="宋体" w:hAnsi="宋体" w:eastAsia="宋体" w:cs="宋体"/>
          <w:b/>
          <w:color w:val="auto"/>
          <w:sz w:val="40"/>
          <w:szCs w:val="44"/>
          <w:highlight w:val="none"/>
        </w:rPr>
      </w:pPr>
      <w:r/>
      <w:bookmarkStart w:id="51" w:name="_bookmark6"/>
      <w:r/>
      <w:bookmarkEnd w:id="51"/>
      <w:r/>
      <w:bookmarkStart w:id="52" w:name="评分索引表"/>
      <w:r/>
      <w:bookmarkEnd w:id="52"/>
      <w:r>
        <w:rPr>
          <w:rFonts w:hint="eastAsia" w:ascii="宋体" w:hAnsi="宋体" w:eastAsia="宋体" w:cs="宋体"/>
          <w:b/>
          <w:color w:val="auto"/>
          <w:sz w:val="40"/>
          <w:szCs w:val="44"/>
          <w:highlight w:val="none"/>
        </w:rPr>
        <w:t xml:space="preserve">评分索引表</w:t>
      </w:r>
      <w:r/>
    </w:p>
    <w:p>
      <w:pPr>
        <w:pStyle w:val="736"/>
        <w:ind w:firstLine="201"/>
        <w:spacing w:before="12"/>
        <w:rPr>
          <w:rFonts w:hint="eastAsia" w:ascii="宋体" w:hAnsi="宋体" w:eastAsia="宋体" w:cs="宋体"/>
          <w:b/>
          <w:color w:val="auto"/>
          <w:sz w:val="10"/>
          <w:highlight w:val="none"/>
          <w:lang w:eastAsia="zh-CN"/>
        </w:rPr>
      </w:pPr>
      <w:r>
        <w:rPr>
          <w:rFonts w:hint="eastAsia" w:ascii="宋体" w:hAnsi="宋体" w:eastAsia="宋体" w:cs="宋体"/>
          <w:b/>
          <w:color w:val="auto"/>
          <w:sz w:val="10"/>
          <w:highlight w:val="none"/>
          <w:lang w:eastAsia="zh-CN"/>
        </w:rPr>
      </w:r>
      <w:r/>
    </w:p>
    <w:tbl>
      <w:tblPr>
        <w:tblStyle w:val="723"/>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801"/>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评分项目</w:t>
            </w:r>
            <w:r/>
          </w:p>
        </w:tc>
        <w:tc>
          <w:tcPr>
            <w:tcW w:w="3570" w:type="dxa"/>
            <w:vAlign w:val="center"/>
            <w:textDirection w:val="lrTb"/>
            <w:noWrap w:val="false"/>
          </w:tcPr>
          <w:p>
            <w:pPr>
              <w:pStyle w:val="801"/>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在投标文件中的页码位置</w:t>
            </w:r>
            <w:r/>
          </w:p>
        </w:tc>
      </w:tr>
      <w:tr>
        <w:trPr>
          <w:jc w:val="center"/>
          <w:trHeight w:val="446"/>
        </w:trPr>
        <w:tc>
          <w:tcPr>
            <w:tcW w:w="5670" w:type="dxa"/>
            <w:vAlign w:val="center"/>
            <w:textDirection w:val="lrTb"/>
            <w:noWrap w:val="false"/>
          </w:tcPr>
          <w:p>
            <w:pPr>
              <w:pStyle w:val="80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0" w:type="dxa"/>
            <w:vAlign w:val="center"/>
            <w:textDirection w:val="lrTb"/>
            <w:noWrap w:val="false"/>
          </w:tcPr>
          <w:p>
            <w:pPr>
              <w:pStyle w:val="80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8"/>
        </w:trPr>
        <w:tc>
          <w:tcPr>
            <w:tcW w:w="5670" w:type="dxa"/>
            <w:vAlign w:val="center"/>
            <w:textDirection w:val="lrTb"/>
            <w:noWrap w:val="false"/>
          </w:tcPr>
          <w:p>
            <w:pPr>
              <w:pStyle w:val="80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0" w:type="dxa"/>
            <w:vAlign w:val="center"/>
            <w:textDirection w:val="lrTb"/>
            <w:noWrap w:val="false"/>
          </w:tcPr>
          <w:p>
            <w:pPr>
              <w:pStyle w:val="80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8"/>
        </w:trPr>
        <w:tc>
          <w:tcPr>
            <w:tcW w:w="5670" w:type="dxa"/>
            <w:vAlign w:val="center"/>
            <w:textDirection w:val="lrTb"/>
            <w:noWrap w:val="false"/>
          </w:tcPr>
          <w:p>
            <w:pPr>
              <w:pStyle w:val="80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70" w:type="dxa"/>
            <w:vAlign w:val="center"/>
            <w:textDirection w:val="lrTb"/>
            <w:noWrap w:val="false"/>
          </w:tcPr>
          <w:p>
            <w:pPr>
              <w:pStyle w:val="80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0"/>
        </w:trPr>
        <w:tc>
          <w:tcPr>
            <w:tcW w:w="5670" w:type="dxa"/>
            <w:vAlign w:val="center"/>
            <w:textDirection w:val="lrTb"/>
            <w:noWrap w:val="false"/>
          </w:tcPr>
          <w:p>
            <w:pPr>
              <w:pStyle w:val="801"/>
              <w:ind w:left="196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行数不够，自行添加</w:t>
            </w:r>
            <w:r/>
          </w:p>
        </w:tc>
        <w:tc>
          <w:tcPr>
            <w:tcW w:w="3570" w:type="dxa"/>
            <w:vAlign w:val="center"/>
            <w:textDirection w:val="lrTb"/>
            <w:noWrap w:val="false"/>
          </w:tcPr>
          <w:p>
            <w:pPr>
              <w:pStyle w:val="80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36"/>
        <w:ind w:lef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注：建议投标供应商为《投标书》制作详细目录，并将该《评分索引表》放在投标书目录之前。</w:t>
      </w:r>
      <w:r/>
    </w:p>
    <w:p>
      <w:pPr>
        <w:pStyle w:val="787"/>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87"/>
        <w:ind w:left="735" w:firstLine="0"/>
        <w:jc w:val="center"/>
        <w:spacing w:line="72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87"/>
        <w:ind w:left="735" w:firstLine="0"/>
        <w:jc w:val="center"/>
        <w:spacing w:line="720" w:lineRule="auto"/>
        <w:rPr>
          <w:rFonts w:hint="eastAsia" w:ascii="宋体" w:hAnsi="宋体" w:eastAsia="宋体" w:cs="宋体"/>
          <w:b/>
          <w:color w:val="auto"/>
          <w:sz w:val="32"/>
          <w:szCs w:val="32"/>
          <w:highlight w:val="none"/>
        </w:rPr>
      </w:pPr>
      <w:r>
        <w:rPr>
          <w:rFonts w:hint="eastAsia" w:ascii="宋体" w:hAnsi="宋体" w:eastAsia="宋体" w:cs="宋体"/>
          <w:b/>
          <w:bCs/>
          <w:color w:val="auto"/>
          <w:sz w:val="36"/>
          <w:highlight w:val="none"/>
        </w:rPr>
        <w:br w:type="page" w:clear="all"/>
      </w:r>
      <w:r/>
    </w:p>
    <w:p>
      <w:pPr>
        <w:ind w:firstLine="422"/>
        <w:spacing w:line="440" w:lineRule="exact"/>
        <w:rPr>
          <w:rFonts w:hint="eastAsia" w:ascii="宋体" w:hAnsi="宋体" w:eastAsia="宋体" w:cs="宋体"/>
          <w:b/>
          <w:color w:val="auto"/>
          <w:szCs w:val="21"/>
          <w:highlight w:val="none"/>
          <w:lang w:val="zh-CN"/>
        </w:rPr>
      </w:pPr>
      <w:r/>
      <w:bookmarkStart w:id="53" w:name="_Hlk35523136"/>
      <w:r>
        <w:rPr>
          <w:rFonts w:hint="eastAsia" w:ascii="宋体" w:hAnsi="宋体" w:eastAsia="宋体" w:cs="宋体"/>
          <w:b/>
          <w:color w:val="auto"/>
          <w:szCs w:val="21"/>
          <w:highlight w:val="none"/>
          <w:lang w:val="zh-CN"/>
        </w:rPr>
        <w:t xml:space="preserve">附件一、磋商申请及声明格式</w:t>
      </w:r>
      <w:r/>
    </w:p>
    <w:p>
      <w:pPr>
        <w:ind w:firstLine="643"/>
        <w:jc w:val="center"/>
        <w:widowControl/>
        <w:rPr>
          <w:rFonts w:hint="eastAsia" w:ascii="宋体" w:hAnsi="宋体" w:eastAsia="宋体" w:cs="宋体"/>
          <w:b/>
          <w:bCs/>
          <w:color w:val="auto"/>
          <w:sz w:val="32"/>
          <w:szCs w:val="32"/>
          <w:highlight w:val="none"/>
          <w:lang w:val="zh-CN"/>
        </w:rPr>
      </w:pPr>
      <w:r/>
      <w:bookmarkStart w:id="54" w:name="_Toc503948586"/>
      <w:r/>
      <w:bookmarkStart w:id="55" w:name="_Toc503948079"/>
      <w:r/>
      <w:bookmarkStart w:id="56" w:name="_Toc518485136"/>
      <w:r>
        <w:rPr>
          <w:rFonts w:hint="eastAsia" w:ascii="宋体" w:hAnsi="宋体" w:eastAsia="宋体" w:cs="宋体"/>
          <w:b/>
          <w:bCs/>
          <w:color w:val="auto"/>
          <w:sz w:val="32"/>
          <w:szCs w:val="32"/>
          <w:highlight w:val="none"/>
          <w:lang w:val="zh-CN"/>
        </w:rPr>
        <w:t xml:space="preserve">磋商申请及声明</w:t>
      </w:r>
      <w:bookmarkEnd w:id="54"/>
      <w:r/>
      <w:bookmarkEnd w:id="55"/>
      <w:r/>
      <w:bookmarkEnd w:id="56"/>
      <w:r/>
      <w:r/>
    </w:p>
    <w:p>
      <w:pPr>
        <w:spacing w:line="420" w:lineRule="exact"/>
        <w:rPr>
          <w:rFonts w:hint="eastAsia" w:ascii="宋体" w:hAnsi="宋体" w:eastAsia="宋体" w:cs="宋体"/>
          <w:color w:val="auto"/>
          <w:szCs w:val="21"/>
          <w:highlight w:val="none"/>
          <w:lang w:val="zh-CN"/>
        </w:rPr>
        <w:outlineLvl w:val="0"/>
      </w:pPr>
      <w:r/>
      <w:bookmarkStart w:id="57" w:name="_Toc503948080"/>
      <w:r/>
      <w:bookmarkStart w:id="58" w:name="_Toc518485137"/>
      <w:r/>
      <w:bookmarkStart w:id="59" w:name="_Toc503948587"/>
      <w:r/>
      <w:bookmarkStart w:id="60" w:name="_Toc3111"/>
      <w:r>
        <w:rPr>
          <w:rFonts w:hint="eastAsia" w:ascii="宋体" w:hAnsi="宋体" w:eastAsia="宋体" w:cs="宋体"/>
          <w:color w:val="auto"/>
          <w:szCs w:val="21"/>
          <w:highlight w:val="none"/>
          <w:lang w:val="zh-CN"/>
        </w:rPr>
        <w:t xml:space="preserve">致：</w:t>
      </w:r>
      <w:bookmarkEnd w:id="57"/>
      <w:r/>
      <w:bookmarkEnd w:id="58"/>
      <w:r/>
      <w:bookmarkEnd w:id="59"/>
      <w:r>
        <w:rPr>
          <w:rFonts w:hint="eastAsia" w:ascii="宋体" w:hAnsi="宋体" w:eastAsia="宋体" w:cs="宋体"/>
          <w:color w:val="auto"/>
          <w:szCs w:val="21"/>
          <w:highlight w:val="none"/>
          <w:lang w:val="zh-CN"/>
        </w:rPr>
        <w:t xml:space="preserve"> 南京市江宁区人民政府东山街道办事处</w:t>
      </w:r>
      <w:bookmarkEnd w:id="60"/>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根据贵方</w:t>
      </w:r>
      <w:r>
        <w:rPr>
          <w:rFonts w:hint="eastAsia" w:ascii="宋体" w:hAnsi="宋体" w:eastAsia="宋体" w:cs="宋体"/>
          <w:color w:val="auto"/>
          <w:szCs w:val="21"/>
          <w:highlight w:val="none"/>
          <w:u w:val="single"/>
          <w:lang w:val="zh-CN"/>
        </w:rPr>
        <w:t xml:space="preserve">   （项目名称） （项目编号）</w:t>
      </w:r>
      <w:r>
        <w:rPr>
          <w:rFonts w:hint="eastAsia" w:ascii="宋体" w:hAnsi="宋体" w:eastAsia="宋体" w:cs="宋体"/>
          <w:color w:val="auto"/>
          <w:szCs w:val="21"/>
          <w:highlight w:val="none"/>
          <w:lang w:val="zh-CN"/>
        </w:rPr>
        <w:t xml:space="preserve">磋商邀请，正式授权下述签字人</w:t>
      </w:r>
      <w:r>
        <w:rPr>
          <w:rFonts w:hint="eastAsia" w:ascii="宋体" w:hAnsi="宋体" w:eastAsia="宋体" w:cs="宋体"/>
          <w:color w:val="auto"/>
          <w:szCs w:val="21"/>
          <w:highlight w:val="none"/>
          <w:u w:val="single"/>
          <w:lang w:val="zh-CN"/>
        </w:rPr>
        <w:t xml:space="preserve">  (姓名和职务)</w:t>
      </w:r>
      <w:r>
        <w:rPr>
          <w:rFonts w:hint="eastAsia" w:ascii="宋体" w:hAnsi="宋体" w:eastAsia="宋体" w:cs="宋体"/>
          <w:color w:val="auto"/>
          <w:szCs w:val="21"/>
          <w:highlight w:val="none"/>
          <w:lang w:val="zh-CN"/>
        </w:rPr>
        <w:t xml:space="preserve">代表磋商供应商</w:t>
      </w:r>
      <w:r>
        <w:rPr>
          <w:rFonts w:hint="eastAsia" w:ascii="宋体" w:hAnsi="宋体" w:eastAsia="宋体" w:cs="宋体"/>
          <w:color w:val="auto"/>
          <w:szCs w:val="21"/>
          <w:highlight w:val="none"/>
          <w:u w:val="single"/>
          <w:lang w:val="zh-CN"/>
        </w:rPr>
        <w:t xml:space="preserve">   （磋商供应商名称）</w:t>
      </w:r>
      <w:r>
        <w:rPr>
          <w:rFonts w:hint="eastAsia" w:ascii="宋体" w:hAnsi="宋体" w:eastAsia="宋体" w:cs="宋体"/>
          <w:color w:val="auto"/>
          <w:szCs w:val="21"/>
          <w:highlight w:val="none"/>
          <w:lang w:val="zh-CN"/>
        </w:rPr>
        <w:t xml:space="preserve">，提交磋商响应文件。</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据此函，签字人兹宣布声明和承诺如下：</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b/>
          <w:color w:val="auto"/>
          <w:szCs w:val="21"/>
          <w:highlight w:val="none"/>
          <w:lang w:val="zh-CN"/>
        </w:rPr>
        <w:t xml:space="preserve">我们的资格条件完全符合政府采购法和本次磋商要求</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我们</w:t>
      </w:r>
      <w:r>
        <w:rPr>
          <w:rFonts w:hint="eastAsia" w:ascii="宋体" w:hAnsi="宋体" w:eastAsia="宋体" w:cs="宋体"/>
          <w:color w:val="auto"/>
          <w:szCs w:val="21"/>
          <w:highlight w:val="none"/>
          <w:lang w:val="zh-CN"/>
        </w:rPr>
        <w:t xml:space="preserve">同意并向贵方提供了与磋商有关的所有证据和资料。</w:t>
      </w:r>
      <w:r/>
    </w:p>
    <w:p>
      <w:pPr>
        <w:ind w:left="420" w:hanging="21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2、按磋商要求，我们的磋商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（项目名称）报价：总价（大写）_____元人民币（小写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3、如果我方中标，将派出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作为本项目的负责人。</w:t>
      </w:r>
      <w:r/>
    </w:p>
    <w:p>
      <w:pPr>
        <w:ind w:firstLine="420"/>
        <w:spacing w:line="42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4、一旦我方中标，我方保证合同履行期限为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、我们已详细审核全部磋商文件及其有效补充文件，我们放弃对磋商文件任何误解的权利，提交磋商文件后，</w:t>
      </w:r>
      <w:r>
        <w:rPr>
          <w:rFonts w:hint="eastAsia" w:ascii="宋体" w:hAnsi="宋体" w:eastAsia="宋体" w:cs="宋体"/>
          <w:b/>
          <w:color w:val="auto"/>
          <w:szCs w:val="21"/>
          <w:highlight w:val="none"/>
          <w:lang w:val="zh-CN"/>
        </w:rPr>
        <w:t xml:space="preserve">不对磋商文件本身提出质疑</w:t>
      </w:r>
      <w:r>
        <w:rPr>
          <w:rFonts w:hint="eastAsia" w:ascii="宋体" w:hAnsi="宋体" w:eastAsia="宋体" w:cs="宋体"/>
          <w:color w:val="auto"/>
          <w:szCs w:val="21"/>
          <w:highlight w:val="none"/>
          <w:lang w:val="zh-CN"/>
        </w:rPr>
        <w:t xml:space="preserve">。</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、我们同意从规定的磋商日期起遵循本磋商文件，并在规定的磋商有效期期满之前均具有约束力。</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、一旦我方中标，我方将根据磋商文件的规定严格履行合同，并保证于承诺的时间完成本项目规定的内容。</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zh-CN"/>
        </w:rPr>
        <w:t xml:space="preserve">、与本磋商有关的正式联系方式为：</w:t>
      </w:r>
      <w:r/>
    </w:p>
    <w:p>
      <w:pPr>
        <w:ind w:firstLine="420"/>
        <w:spacing w:line="420" w:lineRule="exact"/>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地址：                                          电话：</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传真：                                          开户银行：</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银行账号：</w:t>
      </w:r>
      <w:r/>
    </w:p>
    <w:p>
      <w:pPr>
        <w:ind w:firstLine="420"/>
        <w:spacing w:line="420" w:lineRule="exact"/>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lang w:val="zh-CN"/>
        </w:rPr>
        <w:t xml:space="preserve">：</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磋商供应商名称（盖章）</w:t>
      </w:r>
      <w:r>
        <w:rPr>
          <w:rFonts w:hint="eastAsia" w:ascii="宋体" w:hAnsi="宋体" w:eastAsia="宋体" w:cs="宋体"/>
          <w:color w:val="auto"/>
          <w:szCs w:val="21"/>
          <w:highlight w:val="none"/>
          <w:lang w:val="zh-CN"/>
        </w:rPr>
        <w:t xml:space="preserve">:</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日期：   年   月   日</w:t>
      </w:r>
      <w:r/>
    </w:p>
    <w:p>
      <w:pPr>
        <w:pStyle w:val="771"/>
        <w:ind w:firstLine="21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r>
      <w:r/>
    </w:p>
    <w:p>
      <w:pPr>
        <w:pStyle w:val="771"/>
        <w:ind w:firstLine="21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r>
      <w:r/>
    </w:p>
    <w:p>
      <w:pPr>
        <w:pStyle w:val="771"/>
        <w:ind w:firstLine="21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r>
      <w:bookmarkEnd w:id="53"/>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附件二、法定代表人授权委托书格式</w:t>
      </w:r>
      <w:r/>
    </w:p>
    <w:p>
      <w:pPr>
        <w:pStyle w:val="72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jc w:val="center"/>
        <w:widowControl/>
        <w:rPr>
          <w:rFonts w:hint="eastAsia" w:ascii="宋体" w:hAnsi="宋体" w:eastAsia="宋体" w:cs="宋体"/>
          <w:b/>
          <w:bCs/>
          <w:color w:val="auto"/>
          <w:sz w:val="32"/>
          <w:szCs w:val="32"/>
          <w:highlight w:val="none"/>
          <w:lang w:val="zh-CN"/>
        </w:rPr>
      </w:pPr>
      <w:r/>
      <w:bookmarkStart w:id="61" w:name="_Toc518485138"/>
      <w:r/>
      <w:bookmarkStart w:id="62" w:name="_Toc503948081"/>
      <w:r/>
      <w:bookmarkStart w:id="63" w:name="_Toc503948588"/>
      <w:r>
        <w:rPr>
          <w:rFonts w:hint="eastAsia" w:ascii="宋体" w:hAnsi="宋体" w:eastAsia="宋体" w:cs="宋体"/>
          <w:b/>
          <w:bCs/>
          <w:color w:val="auto"/>
          <w:sz w:val="32"/>
          <w:szCs w:val="32"/>
          <w:highlight w:val="none"/>
          <w:lang w:val="zh-CN"/>
        </w:rPr>
        <w:t xml:space="preserve">法定代表人授权委托书</w:t>
      </w:r>
      <w:bookmarkEnd w:id="61"/>
      <w:r/>
      <w:bookmarkEnd w:id="62"/>
      <w:r/>
      <w:bookmarkEnd w:id="63"/>
      <w:r/>
      <w:r/>
    </w:p>
    <w:p>
      <w:pPr>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南京市江宁区人民政府东山街道办事处</w:t>
      </w:r>
      <w:r>
        <w:rPr>
          <w:rFonts w:hint="eastAsia" w:ascii="宋体" w:hAnsi="宋体" w:eastAsia="宋体" w:cs="宋体"/>
          <w:color w:val="auto"/>
          <w:szCs w:val="21"/>
          <w:highlight w:val="none"/>
          <w:lang w:val="zh-CN"/>
        </w:rPr>
        <w:t xml:space="preserve">：</w:t>
      </w:r>
      <w:r/>
    </w:p>
    <w:p>
      <w:pPr>
        <w:ind w:firstLine="420"/>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本授权书声明：注册于</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（磋商供应商住址）的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（磋商供应商名称）法定代表人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（法定代表人姓名、职务）代表本公司授权在下面签字的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（磋商供应商代表姓名、职务）为本公司的合法代理人，就贵方组织的</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（项目名称）(项目编号:</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）磋商，以本公司名义处理一切与之有关的事务。</w:t>
      </w:r>
      <w:r/>
    </w:p>
    <w:p>
      <w:pPr>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本授权书于    年  月  日签字生效，特此声明。</w:t>
      </w:r>
      <w:r/>
    </w:p>
    <w:p>
      <w:pPr>
        <w:ind w:firstLine="42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磋商供应商名称（盖章）</w:t>
      </w:r>
      <w:r>
        <w:rPr>
          <w:rFonts w:hint="eastAsia" w:ascii="宋体" w:hAnsi="宋体" w:eastAsia="宋体" w:cs="宋体"/>
          <w:color w:val="auto"/>
          <w:szCs w:val="21"/>
          <w:highlight w:val="none"/>
          <w:lang w:val="zh-CN"/>
        </w:rPr>
        <w:t xml:space="preserve">:</w:t>
      </w:r>
      <w:r/>
    </w:p>
    <w:p>
      <w:pPr>
        <w:ind w:firstLine="420"/>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w:t>
      </w:r>
      <w:r>
        <w:rPr>
          <w:rFonts w:hint="eastAsia" w:ascii="宋体" w:hAnsi="宋体" w:eastAsia="宋体" w:cs="宋体"/>
          <w:color w:val="auto"/>
          <w:szCs w:val="21"/>
          <w:highlight w:val="none"/>
          <w:lang w:val="zh-CN"/>
        </w:rPr>
        <w:t xml:space="preserve">（签字</w:t>
      </w:r>
      <w:r>
        <w:rPr>
          <w:rFonts w:hint="eastAsia" w:ascii="宋体" w:hAnsi="宋体" w:eastAsia="宋体" w:cs="宋体"/>
          <w:color w:val="auto"/>
          <w:szCs w:val="21"/>
          <w:highlight w:val="none"/>
        </w:rPr>
        <w:t xml:space="preserve">或盖章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w:t>
      </w:r>
      <w:r/>
    </w:p>
    <w:p>
      <w:pPr>
        <w:ind w:firstLine="420"/>
        <w:jc w:val="left"/>
        <w:spacing w:line="48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授权委托人</w:t>
      </w:r>
      <w:r>
        <w:rPr>
          <w:rFonts w:hint="eastAsia" w:ascii="宋体" w:hAnsi="宋体" w:eastAsia="宋体" w:cs="宋体"/>
          <w:color w:val="auto"/>
          <w:szCs w:val="21"/>
          <w:highlight w:val="none"/>
          <w:lang w:val="zh-CN"/>
        </w:rPr>
        <w:t xml:space="preserve">（签字</w:t>
      </w:r>
      <w:r>
        <w:rPr>
          <w:rFonts w:hint="eastAsia" w:ascii="宋体" w:hAnsi="宋体" w:eastAsia="宋体" w:cs="宋体"/>
          <w:color w:val="auto"/>
          <w:szCs w:val="21"/>
          <w:highlight w:val="none"/>
        </w:rPr>
        <w:t xml:space="preserve">或盖章</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                    </w:t>
      </w:r>
      <w:r/>
    </w:p>
    <w:p>
      <w:pPr>
        <w:ind w:firstLine="420"/>
        <w:jc w:val="left"/>
        <w:spacing w:line="480" w:lineRule="auto"/>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w:t>
      </w:r>
      <w:r/>
    </w:p>
    <w:p>
      <w:pPr>
        <w:ind w:firstLine="420"/>
        <w:jc w:val="left"/>
        <w:widowControl/>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t xml:space="preserve">委托代理人的身份证明文件的复印件：</w:t>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2"/>
        <w:jc w:val="left"/>
        <w:widowControl/>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附件三、磋商报价表</w:t>
      </w:r>
      <w:r/>
    </w:p>
    <w:p>
      <w:pPr>
        <w:ind w:firstLine="643"/>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r>
      <w:r/>
    </w:p>
    <w:p>
      <w:pPr>
        <w:ind w:firstLine="643"/>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t xml:space="preserve">磋商报价表</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项目编号：                         </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                                                  </w:t>
      </w:r>
      <w:r/>
    </w:p>
    <w:tbl>
      <w:tblPr>
        <w:tblStyle w:val="723"/>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6379"/>
      </w:tblGrid>
      <w:tr>
        <w:trPr>
          <w:cantSplit/>
          <w:trHeight w:val="758"/>
        </w:trPr>
        <w:tc>
          <w:tcPr>
            <w:tcW w:w="3119" w:type="dxa"/>
            <w:vAlign w:val="center"/>
            <w:vMerge w:val="restart"/>
            <w:textDirection w:val="lrTb"/>
            <w:noWrap w:val="false"/>
          </w:tcPr>
          <w:p>
            <w:pPr>
              <w:pStyle w:val="736"/>
              <w:jc w:val="center"/>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磋商报价</w:t>
            </w:r>
            <w:r/>
          </w:p>
        </w:tc>
        <w:tc>
          <w:tcPr>
            <w:tcW w:w="6379" w:type="dxa"/>
            <w:vAlign w:val="center"/>
            <w:textDirection w:val="lrTb"/>
            <w:noWrap w:val="false"/>
          </w:tcPr>
          <w:p>
            <w:pPr>
              <w:pStyle w:val="736"/>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大写：                       </w:t>
            </w:r>
            <w:r/>
          </w:p>
        </w:tc>
      </w:tr>
      <w:tr>
        <w:trPr>
          <w:cantSplit/>
          <w:trHeight w:val="548"/>
        </w:trPr>
        <w:tc>
          <w:tcPr>
            <w:tcW w:w="3119" w:type="dxa"/>
            <w:vAlign w:val="center"/>
            <w:vMerge w:val="continue"/>
            <w:textDirection w:val="lrTb"/>
            <w:noWrap w:val="false"/>
          </w:tcPr>
          <w:p>
            <w:pPr>
              <w:pStyle w:val="736"/>
              <w:jc w:val="center"/>
              <w:spacing w:after="156"/>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6379" w:type="dxa"/>
            <w:vAlign w:val="center"/>
            <w:textDirection w:val="lrTb"/>
            <w:noWrap w:val="false"/>
          </w:tcPr>
          <w:p>
            <w:pPr>
              <w:pStyle w:val="736"/>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小写：                                            </w:t>
            </w:r>
            <w:r/>
          </w:p>
        </w:tc>
      </w:tr>
      <w:tr>
        <w:trPr>
          <w:trHeight w:val="700"/>
        </w:trPr>
        <w:tc>
          <w:tcPr>
            <w:tcW w:w="3119" w:type="dxa"/>
            <w:vAlign w:val="center"/>
            <w:textDirection w:val="lrTb"/>
            <w:noWrap w:val="false"/>
          </w:tcPr>
          <w:p>
            <w:pPr>
              <w:pStyle w:val="736"/>
              <w:jc w:val="center"/>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响应文件份数</w:t>
            </w:r>
            <w:r/>
          </w:p>
        </w:tc>
        <w:tc>
          <w:tcPr>
            <w:tcW w:w="6379" w:type="dxa"/>
            <w:vAlign w:val="center"/>
            <w:textDirection w:val="lrTb"/>
            <w:noWrap w:val="false"/>
          </w:tcPr>
          <w:p>
            <w:pPr>
              <w:pStyle w:val="736"/>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正本：</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        副本：</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w:t>
            </w:r>
            <w:r/>
          </w:p>
        </w:tc>
      </w:tr>
      <w:tr>
        <w:trPr>
          <w:trHeight w:val="700"/>
        </w:trPr>
        <w:tc>
          <w:tcPr>
            <w:tcW w:w="3119" w:type="dxa"/>
            <w:vAlign w:val="center"/>
            <w:textDirection w:val="lrTb"/>
            <w:noWrap w:val="false"/>
          </w:tcPr>
          <w:p>
            <w:pPr>
              <w:pStyle w:val="736"/>
              <w:jc w:val="center"/>
              <w:spacing w:after="156"/>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供应商是否属于小微型企业</w:t>
            </w:r>
            <w:r/>
          </w:p>
        </w:tc>
        <w:tc>
          <w:tcPr>
            <w:tcW w:w="6379" w:type="dxa"/>
            <w:vAlign w:val="center"/>
            <w:textDirection w:val="lrTb"/>
            <w:noWrap w:val="false"/>
          </w:tcPr>
          <w:p>
            <w:pPr>
              <w:pStyle w:val="736"/>
              <w:spacing w:after="156"/>
              <w:rPr>
                <w:rFonts w:hint="eastAsia" w:ascii="宋体" w:hAnsi="宋体" w:eastAsia="宋体" w:cs="宋体"/>
                <w:bCs/>
                <w:color w:val="auto"/>
                <w:highlight w:val="none"/>
                <w:lang w:eastAsia="zh-CN"/>
              </w:rPr>
            </w:pP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（填写“是”或“否）</w:t>
            </w:r>
            <w:r/>
          </w:p>
        </w:tc>
      </w:tr>
      <w:tr>
        <w:trPr>
          <w:trHeight w:val="707"/>
        </w:trPr>
        <w:tc>
          <w:tcPr>
            <w:tcW w:w="3119" w:type="dxa"/>
            <w:vAlign w:val="center"/>
            <w:textDirection w:val="lrTb"/>
            <w:noWrap w:val="false"/>
          </w:tcPr>
          <w:p>
            <w:pPr>
              <w:pStyle w:val="736"/>
              <w:jc w:val="center"/>
              <w:spacing w:after="156"/>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合同履行期限</w:t>
            </w:r>
            <w:r/>
          </w:p>
        </w:tc>
        <w:tc>
          <w:tcPr>
            <w:tcW w:w="6379" w:type="dxa"/>
            <w:vAlign w:val="center"/>
            <w:textDirection w:val="lrTb"/>
            <w:noWrap w:val="false"/>
          </w:tcPr>
          <w:p>
            <w:pPr>
              <w:pStyle w:val="736"/>
              <w:spacing w:after="156"/>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44"/>
        </w:trPr>
        <w:tc>
          <w:tcPr>
            <w:tcW w:w="3119" w:type="dxa"/>
            <w:vAlign w:val="center"/>
            <w:textDirection w:val="lrTb"/>
            <w:noWrap w:val="false"/>
          </w:tcPr>
          <w:p>
            <w:pPr>
              <w:pStyle w:val="736"/>
              <w:jc w:val="center"/>
              <w:spacing w:after="156"/>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其它</w:t>
            </w:r>
            <w:r/>
          </w:p>
        </w:tc>
        <w:tc>
          <w:tcPr>
            <w:tcW w:w="6379" w:type="dxa"/>
            <w:vAlign w:val="center"/>
            <w:textDirection w:val="lrTb"/>
            <w:noWrap w:val="false"/>
          </w:tcPr>
          <w:p>
            <w:pPr>
              <w:pStyle w:val="736"/>
              <w:spacing w:after="156"/>
              <w:rPr>
                <w:rFonts w:hint="eastAsia" w:ascii="宋体" w:hAnsi="宋体" w:eastAsia="宋体" w:cs="宋体"/>
                <w:bCs/>
                <w:color w:val="auto"/>
                <w:highlight w:val="none"/>
                <w:lang w:eastAsia="zh-CN"/>
              </w:rPr>
            </w:pPr>
            <w:r>
              <w:rPr>
                <w:rFonts w:hint="eastAsia" w:ascii="宋体" w:hAnsi="宋体" w:eastAsia="宋体" w:cs="宋体"/>
                <w:color w:val="auto"/>
                <w:highlight w:val="none"/>
                <w:lang w:val="zh-CN" w:eastAsia="zh-CN"/>
              </w:rPr>
              <w:t xml:space="preserve">（如有优惠条件须在此注明）</w:t>
            </w:r>
            <w:r/>
          </w:p>
        </w:tc>
      </w:tr>
    </w:tbl>
    <w:p>
      <w:pPr>
        <w:ind w:right="21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rPr>
        <w:t xml:space="preserve">（盖章）：            </w:t>
      </w:r>
      <w:r/>
    </w:p>
    <w:p>
      <w:pPr>
        <w:ind w:right="21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lang w:val="zh-CN"/>
        </w:rPr>
        <w:t xml:space="preserve">：             </w:t>
      </w:r>
      <w:r/>
    </w:p>
    <w:p>
      <w:pPr>
        <w:ind w:right="21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p>
    <w:p>
      <w:pPr>
        <w:ind w:firstLine="420"/>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1、本项目仅接受一个价格，不得填报有选择性报价方案。若有优惠条款须注明，但不得影响报价，影响产品整体功能。</w:t>
      </w:r>
      <w:r/>
    </w:p>
    <w:p>
      <w:pPr>
        <w:ind w:firstLine="420"/>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2、“投标人是否属于小微型企业”栏内填写“是”或“否”。如填写“是”， 投标人需提供《中小企业声明函》、《残疾人福利性单位声明函》、《属于监狱企业的证明文件》。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ind w:firstLine="422"/>
        <w:jc w:val="left"/>
        <w:widowControl/>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lang w:val="zh-CN"/>
        </w:rPr>
        <w:t xml:space="preserve">附件四、第一章磋商邀请中</w:t>
      </w: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val="zh-CN"/>
        </w:rPr>
        <w:t xml:space="preserve">.1《中华人民共和国政府采购法》规定的资格条件证明文件</w:t>
      </w:r>
      <w:r/>
    </w:p>
    <w:p>
      <w:pPr>
        <w:pStyle w:val="724"/>
        <w:spacing w:line="360" w:lineRule="auto"/>
        <w:rPr>
          <w:rFonts w:hint="eastAsia" w:ascii="宋体" w:hAnsi="宋体" w:eastAsia="宋体" w:cs="宋体"/>
          <w:color w:val="auto"/>
          <w:szCs w:val="21"/>
          <w:highlight w:val="none"/>
        </w:rPr>
      </w:pPr>
      <w:r/>
      <w:bookmarkStart w:id="64" w:name="_Hlk133391510"/>
      <w:r>
        <w:rPr>
          <w:rFonts w:hint="eastAsia" w:ascii="宋体" w:hAnsi="宋体" w:eastAsia="宋体" w:cs="宋体"/>
          <w:color w:val="auto"/>
          <w:szCs w:val="21"/>
          <w:highlight w:val="none"/>
        </w:rPr>
        <w:t xml:space="preserve">（1）具有独立承担民事责任的能力（提供法人或者其他组织的营业执照，自然人的身份证明）；</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（2）具有良好的商业信誉和健全的财务会计制度（提供参加本次政府采购活动前一年内（至少一个月）的会计报表，成立不满一个月的无需提供）；</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（3）具有履行合同所必需的设备和专业技术能力（提供履行合同所必需的设备和专业技术能力的证明材料）； </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（4）具有依法缴纳税收和社会保障资金的良好记录（提供参加本次政府采购活动前半年内（至少一个月）依法缴纳税收和社会保障资金的相关资料，根据国家相关政策免缴或迟缴的需要提供相关证明材料）；</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（5）参加政府采购活动前三年内，在经营活动中没有重大违法记录（提供参加本次政府采购活动前3年内在经营活动中没有重大违法记录的书面声明）；</w:t>
      </w:r>
      <w:r/>
    </w:p>
    <w:p>
      <w:pPr>
        <w:pStyle w:val="7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（6）法律、行政法规规定的其他条件：无</w:t>
      </w:r>
      <w:bookmarkEnd w:id="64"/>
      <w:r/>
    </w:p>
    <w:p>
      <w:pPr>
        <w:pStyle w:val="736"/>
        <w:ind w:left="119" w:firstLine="482"/>
        <w:jc w:val="right"/>
        <w:spacing w:line="26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pStyle w:val="736"/>
        <w:ind w:left="119" w:firstLine="482"/>
        <w:jc w:val="right"/>
        <w:spacing w:line="26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clear="all"/>
      </w:r>
      <w:r/>
    </w:p>
    <w:p>
      <w:pPr>
        <w:ind w:left="-2" w:hanging="2"/>
        <w:jc w:val="left"/>
        <w:widowControl/>
        <w:rPr>
          <w:rFonts w:hint="eastAsia" w:ascii="宋体" w:hAnsi="宋体" w:eastAsia="宋体" w:cs="宋体"/>
          <w:b/>
          <w:bCs/>
          <w:color w:val="auto"/>
          <w:szCs w:val="21"/>
          <w:highlight w:val="none"/>
          <w:lang w:val="zh-CN"/>
        </w:rPr>
      </w:pPr>
      <w:r/>
      <w:bookmarkStart w:id="65" w:name="_Toc27709"/>
      <w:r>
        <w:rPr>
          <w:rFonts w:hint="eastAsia" w:ascii="宋体" w:hAnsi="宋体" w:eastAsia="宋体" w:cs="宋体"/>
          <w:b/>
          <w:color w:val="auto"/>
          <w:szCs w:val="21"/>
          <w:highlight w:val="none"/>
          <w:lang w:val="zh-CN"/>
        </w:rPr>
        <w:t xml:space="preserve">附件五、</w:t>
      </w:r>
      <w:r>
        <w:rPr>
          <w:rFonts w:hint="eastAsia" w:ascii="宋体" w:hAnsi="宋体" w:eastAsia="宋体" w:cs="宋体"/>
          <w:b/>
          <w:color w:val="auto"/>
          <w:szCs w:val="21"/>
          <w:highlight w:val="none"/>
        </w:rPr>
        <w:t xml:space="preserve">分项报价表</w:t>
      </w:r>
      <w:r/>
    </w:p>
    <w:p>
      <w:pPr>
        <w:ind w:firstLine="640"/>
        <w:jc w:val="center"/>
        <w:spacing w:line="240" w:lineRule="atLeast"/>
        <w:widowControl/>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分项报价表</w:t>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项目编号：                         </w:t>
      </w:r>
      <w:r/>
    </w:p>
    <w:p>
      <w:pPr>
        <w:pStyle w:val="772"/>
        <w:ind w:left="0" w:firstLine="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项目名称：   </w:t>
      </w:r>
      <w:r/>
    </w:p>
    <w:tbl>
      <w:tblPr>
        <w:tblStyle w:val="723"/>
        <w:tblW w:w="10137" w:type="dxa"/>
        <w:tblInd w:w="-24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7"/>
        <w:gridCol w:w="1975"/>
        <w:gridCol w:w="1075"/>
        <w:gridCol w:w="1050"/>
        <w:gridCol w:w="1099"/>
        <w:gridCol w:w="1239"/>
        <w:gridCol w:w="3062"/>
      </w:tblGrid>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困难残疾人数量（人）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每人每月服务时长（小时）</w:t>
            </w:r>
            <w:r/>
          </w:p>
        </w:tc>
        <w:tc>
          <w:tcPr>
            <w:shd w:val="clear" w:color="auto" w:fill="auto"/>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每小时服务单价(元）</w:t>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年度费用（元）</w:t>
            </w:r>
            <w:r/>
          </w:p>
        </w:tc>
        <w:tc>
          <w:tcPr>
            <w:shd w:val="clear" w:color="auto" w:fill="auto"/>
            <w:tcBorders>
              <w:top w:val="single" w:color="000000" w:sz="4" w:space="0"/>
              <w:left w:val="single" w:color="000000" w:sz="4" w:space="0"/>
              <w:bottom w:val="single" w:color="000000" w:sz="4" w:space="0"/>
              <w:right w:val="single" w:color="000000" w:sz="4" w:space="0"/>
            </w:tcBorders>
            <w:tcW w:w="30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3235"/>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享受残疾人两项补贴的重度肢体、视力、智力、一户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多残及有需求的困难残疾人员购买居家服务</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不少于8小时</w:t>
            </w:r>
            <w:r/>
          </w:p>
        </w:tc>
        <w:tc>
          <w:tcPr>
            <w:shd w:val="clear" w:color="auto" w:fill="auto"/>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1、服务单价包含轻残及专业服务人员薪酬、绩效奖金、交通补贴、通讯套餐、服务耗材及物资费用、管理费、利润及法定税金等一切费用。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2、轻残及专业服务人员数量由投标供应商自行配备但必须满足采购人服务需求。</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none" w:color="000000" w:sz="4" w:space="0"/>
            </w:tcBorders>
            <w:tcW w:w="3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05"/>
        </w:trPr>
        <w:tc>
          <w:tcPr>
            <w:gridSpan w:val="7"/>
            <w:shd w:val="clear" w:color="auto" w:fill="auto"/>
            <w:tcBorders>
              <w:top w:val="single" w:color="000000" w:sz="4" w:space="0"/>
              <w:left w:val="single" w:color="000000" w:sz="4" w:space="0"/>
              <w:bottom w:val="single" w:color="000000" w:sz="4" w:space="0"/>
              <w:right w:val="single" w:color="000000" w:sz="4" w:space="0"/>
            </w:tcBorders>
            <w:tcW w:w="10137" w:type="dxa"/>
            <w:vAlign w:val="center"/>
            <w:textDirection w:val="lrTb"/>
            <w:noWrap w:val="false"/>
          </w:tcPr>
          <w:p>
            <w:pPr>
              <w:jc w:val="both"/>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 xml:space="preserve">备注：</w:t>
            </w:r>
            <w:r>
              <w:rPr>
                <w:rFonts w:hint="eastAsia" w:ascii="宋体" w:hAnsi="宋体" w:eastAsia="宋体" w:cs="宋体"/>
                <w:i w:val="0"/>
                <w:iCs w:val="0"/>
                <w:color w:val="auto"/>
                <w:sz w:val="21"/>
                <w:szCs w:val="21"/>
                <w:highlight w:val="none"/>
                <w:u w:val="none"/>
                <w:lang w:val="en-US" w:eastAsia="zh-CN"/>
              </w:rPr>
              <w:t xml:space="preserve">每小时服务单价</w:t>
            </w:r>
            <w:r>
              <w:rPr>
                <w:rFonts w:hint="eastAsia" w:ascii="宋体" w:hAnsi="宋体" w:eastAsia="宋体" w:cs="宋体"/>
                <w:i w:val="0"/>
                <w:iCs w:val="0"/>
                <w:color w:val="auto"/>
                <w:sz w:val="21"/>
                <w:szCs w:val="21"/>
                <w:highlight w:val="none"/>
                <w:u w:val="none"/>
                <w:lang w:eastAsia="zh-CN"/>
              </w:rPr>
              <w:t xml:space="preserve">最高限价：</w:t>
            </w:r>
            <w:r>
              <w:rPr>
                <w:rFonts w:hint="eastAsia" w:ascii="宋体" w:hAnsi="宋体" w:eastAsia="宋体" w:cs="宋体"/>
                <w:i w:val="0"/>
                <w:iCs w:val="0"/>
                <w:color w:val="auto"/>
                <w:sz w:val="21"/>
                <w:szCs w:val="21"/>
                <w:highlight w:val="none"/>
                <w:u w:val="none"/>
                <w:lang w:val="en-US" w:eastAsia="zh-CN"/>
              </w:rPr>
              <w:t xml:space="preserve">50元</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6"/>
        <w:ind w:right="1050" w:firstLine="420"/>
        <w:jc w:val="righ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6"/>
        <w:ind w:right="1050" w:firstLine="420"/>
        <w:jc w:val="righ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供应商（盖章）：</w:t>
      </w:r>
      <w:r/>
    </w:p>
    <w:p>
      <w:pPr>
        <w:pStyle w:val="736"/>
        <w:ind w:right="840" w:firstLine="420"/>
        <w:jc w:val="righ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法定代表人或授权代表（签字或盖章）</w:t>
      </w:r>
      <w:r>
        <w:rPr>
          <w:rFonts w:hint="eastAsia" w:ascii="宋体" w:hAnsi="宋体" w:eastAsia="宋体" w:cs="宋体"/>
          <w:color w:val="auto"/>
          <w:highlight w:val="none"/>
          <w:lang w:eastAsia="zh-CN"/>
        </w:rPr>
        <w:t xml:space="preserve">：</w:t>
      </w:r>
      <w:r/>
    </w:p>
    <w:p>
      <w:pPr>
        <w:pStyle w:val="736"/>
        <w:ind w:firstLine="210"/>
        <w:jc w:val="righ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    期：   年    月   日</w:t>
      </w:r>
      <w:bookmarkEnd w:id="65"/>
      <w:r/>
    </w:p>
    <w:p>
      <w:pPr>
        <w:pStyle w:val="714"/>
        <w:spacing w:before="0" w:after="0" w:line="360" w:lineRule="auto"/>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附件六、南京市政府采购供应商信用记录表暨信用承诺书</w:t>
      </w:r>
      <w:r/>
    </w:p>
    <w:p>
      <w:pPr>
        <w:ind w:firstLine="422"/>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ind w:firstLine="480"/>
        <w:jc w:val="center"/>
        <w:widowControl/>
        <w:rPr>
          <w:rFonts w:hint="eastAsia" w:ascii="宋体" w:hAnsi="宋体" w:eastAsia="宋体" w:cs="宋体"/>
          <w:bCs/>
          <w:color w:val="auto"/>
          <w:szCs w:val="21"/>
          <w:highlight w:val="none"/>
          <w:lang w:val="zh-CN"/>
        </w:rPr>
      </w:pPr>
      <w:r>
        <w:rPr>
          <w:rFonts w:hint="eastAsia" w:ascii="宋体" w:hAnsi="宋体" w:eastAsia="宋体" w:cs="宋体"/>
          <w:bCs/>
          <w:color w:val="auto"/>
          <w:sz w:val="24"/>
          <w:szCs w:val="24"/>
          <w:highlight w:val="none"/>
          <w:lang w:val="zh-CN"/>
        </w:rPr>
        <w:t xml:space="preserve">提供“信用南京”在线打印的《南京市政府采购供应商信用记录表暨信用承诺书》</w:t>
      </w:r>
      <w:r/>
    </w:p>
    <w:p>
      <w:pPr>
        <w:ind w:firstLine="6797"/>
        <w:jc w:val="lef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  </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724"/>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单位名称</w:t>
            </w:r>
            <w:r/>
          </w:p>
        </w:tc>
        <w:tc>
          <w:tcPr>
            <w:tcW w:w="2114" w:type="dxa"/>
            <w:vAlign w:val="center"/>
            <w:textDirection w:val="lrTb"/>
            <w:noWrap w:val="false"/>
          </w:tcPr>
          <w:p>
            <w:pPr>
              <w:pStyle w:val="724"/>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7" w:type="dxa"/>
            <w:vAlign w:val="center"/>
            <w:textDirection w:val="lrTb"/>
            <w:noWrap w:val="false"/>
          </w:tcPr>
          <w:p>
            <w:pPr>
              <w:pStyle w:val="724"/>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统一社会信用代码</w:t>
            </w:r>
            <w:r/>
          </w:p>
        </w:tc>
        <w:tc>
          <w:tcPr>
            <w:tcW w:w="2114" w:type="dxa"/>
            <w:vAlign w:val="center"/>
            <w:textDirection w:val="lrTb"/>
            <w:noWrap w:val="false"/>
          </w:tcPr>
          <w:p>
            <w:pPr>
              <w:pStyle w:val="724"/>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147" w:type="dxa"/>
            <w:vAlign w:val="center"/>
            <w:textDirection w:val="lrTb"/>
            <w:noWrap w:val="false"/>
          </w:tcPr>
          <w:p>
            <w:pPr>
              <w:pStyle w:val="724"/>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法定代表人</w:t>
            </w:r>
            <w:r/>
          </w:p>
        </w:tc>
        <w:tc>
          <w:tcPr>
            <w:tcW w:w="2114" w:type="dxa"/>
            <w:vAlign w:val="center"/>
            <w:textDirection w:val="lrTb"/>
            <w:noWrap w:val="false"/>
          </w:tcPr>
          <w:p>
            <w:pPr>
              <w:pStyle w:val="724"/>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7" w:type="dxa"/>
            <w:vAlign w:val="center"/>
            <w:textDirection w:val="lrTb"/>
            <w:noWrap w:val="false"/>
          </w:tcPr>
          <w:p>
            <w:pPr>
              <w:pStyle w:val="724"/>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联系人</w:t>
            </w:r>
            <w:r/>
          </w:p>
        </w:tc>
        <w:tc>
          <w:tcPr>
            <w:tcW w:w="2114" w:type="dxa"/>
            <w:vAlign w:val="center"/>
            <w:textDirection w:val="lrTb"/>
            <w:noWrap w:val="false"/>
          </w:tcPr>
          <w:p>
            <w:pPr>
              <w:pStyle w:val="724"/>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2147" w:type="dxa"/>
            <w:vAlign w:val="center"/>
            <w:textDirection w:val="lrTb"/>
            <w:noWrap w:val="false"/>
          </w:tcPr>
          <w:p>
            <w:pPr>
              <w:pStyle w:val="724"/>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联系地址</w:t>
            </w:r>
            <w:r/>
          </w:p>
        </w:tc>
        <w:tc>
          <w:tcPr>
            <w:tcW w:w="2114" w:type="dxa"/>
            <w:vAlign w:val="center"/>
            <w:textDirection w:val="lrTb"/>
            <w:noWrap w:val="false"/>
          </w:tcPr>
          <w:p>
            <w:pPr>
              <w:pStyle w:val="724"/>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7" w:type="dxa"/>
            <w:vAlign w:val="center"/>
            <w:textDirection w:val="lrTb"/>
            <w:noWrap w:val="false"/>
          </w:tcPr>
          <w:p>
            <w:pPr>
              <w:pStyle w:val="724"/>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联系电话</w:t>
            </w:r>
            <w:r/>
          </w:p>
        </w:tc>
        <w:tc>
          <w:tcPr>
            <w:tcW w:w="2114" w:type="dxa"/>
            <w:vAlign w:val="center"/>
            <w:textDirection w:val="lrTb"/>
            <w:noWrap w:val="false"/>
          </w:tcPr>
          <w:p>
            <w:pPr>
              <w:pStyle w:val="724"/>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750"/>
        </w:trPr>
        <w:tc>
          <w:tcPr>
            <w:tcW w:w="2147" w:type="dxa"/>
            <w:vAlign w:val="center"/>
            <w:textDirection w:val="lrTb"/>
            <w:noWrap w:val="false"/>
          </w:tcPr>
          <w:p>
            <w:pPr>
              <w:pStyle w:val="724"/>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诚信档案记录情况</w:t>
            </w:r>
            <w:r/>
          </w:p>
        </w:tc>
        <w:tc>
          <w:tcPr>
            <w:gridSpan w:val="3"/>
            <w:tcW w:w="6375" w:type="dxa"/>
            <w:vAlign w:val="center"/>
            <w:textDirection w:val="lrTb"/>
            <w:noWrap w:val="false"/>
          </w:tcPr>
          <w:p>
            <w:pPr>
              <w:pStyle w:val="724"/>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68"/>
        </w:trPr>
        <w:tc>
          <w:tcPr>
            <w:tcW w:w="2147" w:type="dxa"/>
            <w:vAlign w:val="center"/>
            <w:textDirection w:val="lrTb"/>
            <w:noWrap w:val="false"/>
          </w:tcPr>
          <w:p>
            <w:pPr>
              <w:pStyle w:val="724"/>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信用承诺</w:t>
            </w:r>
            <w:r/>
          </w:p>
        </w:tc>
        <w:tc>
          <w:tcPr>
            <w:gridSpan w:val="3"/>
            <w:tcW w:w="6375" w:type="dxa"/>
            <w:vAlign w:val="center"/>
            <w:textDirection w:val="lrTb"/>
            <w:noWrap w:val="false"/>
          </w:tcPr>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 信用承诺 如有弄虚作假或其他违法违规行为，愿承担一切法律责任，接受各级政府采购监管部门和有权机关的审查和处罚。</w:t>
            </w:r>
            <w:r/>
          </w:p>
          <w:p>
            <w:pPr>
              <w:pStyle w:val="7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供应商名称（盖章）</w:t>
            </w:r>
            <w:r/>
          </w:p>
          <w:p>
            <w:pPr>
              <w:pStyle w:val="72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w:t>
            </w:r>
            <w:r/>
          </w:p>
          <w:p>
            <w:pPr>
              <w:pStyle w:val="724"/>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    月     日</w:t>
            </w:r>
            <w:r/>
          </w:p>
        </w:tc>
      </w:tr>
    </w:tbl>
    <w:p>
      <w:pPr>
        <w:ind w:firstLine="442"/>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本表供参考，必须提供在线打印的南京市政府采购供应商信用记录表暨信用承诺书。</w:t>
      </w:r>
      <w:r/>
    </w:p>
    <w:p>
      <w:pPr>
        <w:pStyle w:val="724"/>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22"/>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附件七、商务条款偏离表</w:t>
      </w:r>
      <w:r/>
    </w:p>
    <w:p>
      <w:pPr>
        <w:ind w:left="420" w:firstLine="422"/>
        <w:jc w:val="center"/>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商务条款偏离表</w:t>
      </w:r>
      <w:r/>
    </w:p>
    <w:p>
      <w:pPr>
        <w:ind w:firstLine="620"/>
        <w:shd w:val="clear" w:color="auto" w:fill="ffffff"/>
        <w:widowControl/>
        <w:rPr>
          <w:rFonts w:hint="eastAsia" w:ascii="宋体" w:hAnsi="宋体" w:eastAsia="宋体" w:cs="宋体"/>
          <w:b/>
          <w:bCs/>
          <w:color w:val="auto"/>
          <w:szCs w:val="21"/>
          <w:highlight w:val="none"/>
          <w:u w:val="single"/>
        </w:rPr>
      </w:pPr>
      <w:r>
        <w:rPr>
          <w:rFonts w:hint="eastAsia" w:ascii="宋体" w:hAnsi="宋体" w:eastAsia="宋体" w:cs="宋体"/>
          <w:b/>
          <w:color w:val="auto"/>
          <w:szCs w:val="21"/>
          <w:highlight w:val="none"/>
        </w:rPr>
        <w:t xml:space="preserve">项目名称：</w:t>
      </w:r>
      <w:r/>
    </w:p>
    <w:p>
      <w:pPr>
        <w:ind w:firstLine="620"/>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项目编号：                      </w:t>
      </w:r>
      <w:r/>
    </w:p>
    <w:tbl>
      <w:tblPr>
        <w:tblStyle w:val="723"/>
        <w:tblW w:w="0" w:type="auto"/>
        <w:jc w:val="center"/>
        <w:tblLayout w:type="fixed"/>
        <w:tblCellMar>
          <w:left w:w="10" w:type="dxa"/>
          <w:top w:w="0" w:type="dxa"/>
          <w:right w:w="10" w:type="dxa"/>
          <w:bottom w:w="0" w:type="dxa"/>
        </w:tblCellMar>
        <w:tblLook w:val="04A0" w:firstRow="1" w:lastRow="0" w:firstColumn="1" w:lastColumn="0" w:noHBand="0" w:noVBand="1"/>
      </w:tblPr>
      <w:tblGrid>
        <w:gridCol w:w="1013"/>
        <w:gridCol w:w="4920"/>
        <w:gridCol w:w="2290"/>
        <w:gridCol w:w="987"/>
      </w:tblGrid>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ind w:firstLine="422"/>
              <w:jc w:val="both"/>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ind w:firstLine="422"/>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磋商文件的商务条款</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响应/偏离</w:t>
            </w:r>
            <w:r/>
          </w:p>
        </w:tc>
        <w:tc>
          <w:tcPr>
            <w:tcBorders>
              <w:top w:val="single" w:color="auto" w:sz="6" w:space="0"/>
              <w:left w:val="single" w:color="auto" w:sz="6" w:space="0"/>
              <w:bottom w:val="single" w:color="auto" w:sz="6" w:space="0"/>
              <w:right w:val="single" w:color="auto" w:sz="6" w:space="0"/>
            </w:tcBorders>
            <w:tcW w:w="98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磋商申请及声明；</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法定代表人授权委托书及委托代理人的身份证复印件和采购公告前近三个月内任意</w:t>
            </w:r>
            <w:r>
              <w:rPr>
                <w:rFonts w:hint="eastAsia" w:ascii="宋体" w:hAnsi="宋体" w:eastAsia="宋体" w:cs="宋体"/>
                <w:color w:val="auto"/>
                <w:szCs w:val="21"/>
                <w:highlight w:val="none"/>
                <w:lang w:val="zh-CN" w:eastAsia="zh-CN"/>
              </w:rPr>
              <w:t xml:space="preserve">一</w:t>
            </w:r>
            <w:r>
              <w:rPr>
                <w:rFonts w:hint="eastAsia" w:ascii="宋体" w:hAnsi="宋体" w:eastAsia="宋体" w:cs="宋体"/>
                <w:color w:val="auto"/>
                <w:szCs w:val="21"/>
                <w:highlight w:val="none"/>
                <w:lang w:val="zh-CN"/>
              </w:rPr>
              <w:t xml:space="preserve">个月投标申请人为其缴纳的由社会保障部门出具的养老保险缴纳凭证（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第一章竞争性磋商公告中</w:t>
            </w:r>
            <w:r>
              <w:rPr>
                <w:rFonts w:hint="eastAsia" w:ascii="宋体" w:hAnsi="宋体" w:eastAsia="宋体" w:cs="宋体"/>
                <w:color w:val="auto"/>
                <w:szCs w:val="21"/>
                <w:highlight w:val="none"/>
                <w:lang w:val="zh-CN"/>
              </w:rPr>
              <w:t xml:space="preserve">《中华人民共和国政府采购法》规定的资格条件证明文件</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第一章竞争性磋商公告中采购人根据采购项目的特殊要求规定的特定条件证明文件</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南京市政府采购供应商信用记录表暨信用承诺书</w:t>
            </w:r>
            <w:r>
              <w:rPr>
                <w:rFonts w:hint="eastAsia" w:ascii="宋体" w:hAnsi="宋体" w:eastAsia="宋体" w:cs="宋体"/>
                <w:color w:val="auto"/>
                <w:szCs w:val="21"/>
                <w:highlight w:val="none"/>
                <w:lang w:val="zh-CN"/>
              </w:rPr>
              <w:t xml:space="preserve">》</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rPr>
              <w:t xml:space="preserve">合同草案条款</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供应商认为需要</w:t>
            </w:r>
            <w:r>
              <w:rPr>
                <w:rFonts w:hint="eastAsia" w:ascii="宋体" w:hAnsi="宋体" w:eastAsia="宋体" w:cs="宋体"/>
                <w:color w:val="auto"/>
                <w:szCs w:val="21"/>
                <w:highlight w:val="none"/>
                <w:lang w:val="zh-CN"/>
              </w:rPr>
              <w:t xml:space="preserve">提供的其他资格证明文件和商务资料</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87"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013"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492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2290"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987"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r>
    </w:tbl>
    <w:p>
      <w:pPr>
        <w:jc w:val="left"/>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磋商供应商名称（盖章）:</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ind w:firstLine="422"/>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附件八、技术条款偏离表</w:t>
      </w:r>
      <w:r/>
    </w:p>
    <w:p>
      <w:pPr>
        <w:ind w:left="420" w:firstLine="422"/>
        <w:jc w:val="center"/>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技术条款偏离表</w:t>
      </w:r>
      <w:r/>
    </w:p>
    <w:p>
      <w:pPr>
        <w:ind w:firstLine="620"/>
        <w:shd w:val="clear" w:color="auto" w:fill="ffffff"/>
        <w:widowControl/>
        <w:rPr>
          <w:rFonts w:hint="eastAsia" w:ascii="宋体" w:hAnsi="宋体" w:eastAsia="宋体" w:cs="宋体"/>
          <w:b/>
          <w:bCs/>
          <w:color w:val="auto"/>
          <w:szCs w:val="21"/>
          <w:highlight w:val="none"/>
          <w:u w:val="single"/>
        </w:rPr>
      </w:pPr>
      <w:r>
        <w:rPr>
          <w:rFonts w:hint="eastAsia" w:ascii="宋体" w:hAnsi="宋体" w:eastAsia="宋体" w:cs="宋体"/>
          <w:b/>
          <w:color w:val="auto"/>
          <w:szCs w:val="21"/>
          <w:highlight w:val="none"/>
        </w:rPr>
        <w:t xml:space="preserve">项目名称：</w:t>
      </w:r>
      <w:r/>
    </w:p>
    <w:p>
      <w:pPr>
        <w:ind w:firstLine="620"/>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项目编号：                       </w:t>
      </w:r>
      <w:r/>
    </w:p>
    <w:tbl>
      <w:tblPr>
        <w:tblStyle w:val="723"/>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4228"/>
        <w:gridCol w:w="2492"/>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both"/>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磋商文件的</w:t>
            </w:r>
            <w:r>
              <w:rPr>
                <w:rFonts w:hint="eastAsia" w:ascii="宋体" w:hAnsi="宋体" w:eastAsia="宋体" w:cs="宋体"/>
                <w:b/>
                <w:color w:val="auto"/>
                <w:szCs w:val="21"/>
                <w:highlight w:val="none"/>
              </w:rPr>
              <w:t xml:space="preserve">技术</w:t>
            </w:r>
            <w:r>
              <w:rPr>
                <w:rFonts w:hint="eastAsia" w:ascii="宋体" w:hAnsi="宋体" w:eastAsia="宋体" w:cs="宋体"/>
                <w:b/>
                <w:color w:val="auto"/>
                <w:szCs w:val="21"/>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 xml:space="preserve">响应/偏离</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说明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项目的技术说明或实施方案</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分项报价表</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rPr>
              <w:t xml:space="preserve">服务承诺；</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rPr>
              <w:t xml:space="preserve">供应商拟投入本项目的人员情况一览表</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供应商认为需要提供的其他技术资料</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4228" w:type="dxa"/>
            <w:vAlign w:val="center"/>
            <w:textDirection w:val="lrTb"/>
            <w:noWrap w:val="false"/>
          </w:tcPr>
          <w:p>
            <w:pPr>
              <w:jc w:val="both"/>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2492"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tc>
      </w:tr>
    </w:tbl>
    <w:p>
      <w:pPr>
        <w:jc w:val="left"/>
        <w:widowControl/>
        <w:rPr>
          <w:rFonts w:hint="eastAsia" w:ascii="宋体" w:hAnsi="宋体" w:eastAsia="宋体" w:cs="宋体"/>
          <w:color w:val="auto"/>
          <w:highlight w:val="none"/>
          <w:lang w:val="zh-CN"/>
        </w:rPr>
      </w:pPr>
      <w:r>
        <w:rPr>
          <w:rFonts w:hint="eastAsia" w:ascii="宋体" w:hAnsi="宋体" w:eastAsia="宋体" w:cs="宋体"/>
          <w:color w:val="auto"/>
          <w:szCs w:val="21"/>
          <w:highlight w:val="none"/>
          <w:lang w:val="zh-CN"/>
        </w:rPr>
      </w:r>
      <w:r>
        <w:rPr>
          <w:rFonts w:hint="eastAsia" w:ascii="宋体" w:hAnsi="宋体" w:eastAsia="宋体" w:cs="宋体"/>
          <w:color w:val="auto"/>
          <w:szCs w:val="21"/>
          <w:highlight w:val="none"/>
          <w:lang w:val="zh-CN"/>
        </w:rPr>
      </w:r>
    </w:p>
    <w:p>
      <w:pPr>
        <w:jc w:val="left"/>
        <w:widowControl/>
        <w:rPr>
          <w:rFonts w:hint="eastAsia" w:ascii="宋体" w:hAnsi="宋体" w:eastAsia="宋体" w:cs="宋体"/>
          <w:color w:val="auto"/>
          <w:highlight w:val="none"/>
          <w:lang w:val="zh-CN"/>
        </w:rPr>
      </w:pPr>
      <w:r>
        <w:rPr>
          <w:rFonts w:hint="eastAsia" w:ascii="宋体" w:hAnsi="宋体" w:eastAsia="宋体" w:cs="宋体"/>
          <w:color w:val="auto"/>
          <w:szCs w:val="21"/>
          <w:highlight w:val="none"/>
          <w:lang w:val="zh-CN"/>
        </w:rPr>
        <w:t xml:space="preserve">磋商供应商名称（盖章）:</w:t>
      </w:r>
      <w:r/>
    </w:p>
    <w:p>
      <w:pPr>
        <w:jc w:val="left"/>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法</w:t>
      </w:r>
      <w:r>
        <w:rPr>
          <w:rFonts w:hint="eastAsia" w:ascii="宋体" w:hAnsi="宋体" w:eastAsia="宋体" w:cs="宋体"/>
          <w:color w:val="auto"/>
          <w:szCs w:val="21"/>
          <w:highlight w:val="none"/>
        </w:rPr>
      </w:r>
      <w:r>
        <w:rPr>
          <w:rFonts w:hint="eastAsia" w:ascii="宋体" w:hAnsi="宋体" w:eastAsia="宋体" w:cs="宋体"/>
          <w:color w:val="auto"/>
          <w:szCs w:val="21"/>
          <w:highlight w:val="none"/>
        </w:rPr>
        <w:t xml:space="preserve">定代表人或授权代表（签字或盖章）：</w:t>
      </w:r>
      <w:r/>
      <w:r/>
      <w:r>
        <w:rPr>
          <w:rFonts w:hint="eastAsia" w:ascii="宋体" w:hAnsi="宋体" w:eastAsia="宋体" w:cs="宋体"/>
          <w:color w:val="auto"/>
          <w:highlight w:val="none"/>
        </w:rPr>
      </w:r>
    </w:p>
    <w:p>
      <w:pPr>
        <w:jc w:val="lef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pStyle w:val="724"/>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附件九、中小企业声明函格式</w:t>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中小企业声明函(服务)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bCs/>
          <w:i/>
          <w:iCs/>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b/>
          <w:bCs/>
          <w:i/>
          <w:iCs/>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 况如下： </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b/>
          <w:bCs/>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b/>
          <w:bCs/>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b/>
          <w:bCs/>
          <w:i/>
          <w:iCs/>
          <w:color w:val="auto"/>
          <w:sz w:val="24"/>
          <w:szCs w:val="24"/>
          <w:highlight w:val="none"/>
          <w:u w:val="single"/>
        </w:rPr>
        <w:t xml:space="preserve">（中型企业、 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 法承担相应责任。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724"/>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附件十、残疾人福利性单位声明函</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残疾人福利性单位声明函</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本单位对上述声明的真实性负责。如有虚假，将依法承担相应责任。 </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324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单位名称（盖章）： </w:t>
      </w:r>
      <w:r/>
    </w:p>
    <w:p>
      <w:pPr>
        <w:ind w:firstLine="324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日 期：</w:t>
      </w:r>
      <w:r/>
    </w:p>
    <w:p>
      <w:pPr>
        <w:pStyle w:val="724"/>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附件十一、属于监狱企业的证明文件</w:t>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属于监狱企业的证明文件</w:t>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（提供由省级以上监狱管理局、戒毒管理局(含新疆生产建设兵团)出具的属于监狱企业的证 明文件）（如有）</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附件十二、节能产品认证文件</w:t>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节能产品认证文件</w:t>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（提供产品在《节能产品政府采购清单》中相应的页面）</w:t>
      </w:r>
      <w:r/>
    </w:p>
    <w:p>
      <w:pPr>
        <w:ind w:firstLine="480"/>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附件十三、环境标志产品认证文件</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环境标志产品认证文件</w:t>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（提供产品在《环境标志产品政府采购清单》中相应的页面）</w:t>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2"/>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 xml:space="preserve">附件十四、进口产品转让技术、消化吸收再创新方案</w:t>
      </w:r>
      <w:r/>
    </w:p>
    <w:p>
      <w:pPr>
        <w:ind w:firstLine="482"/>
        <w:jc w:val="cente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进口产品转让技术、消化吸收再创新方案</w:t>
      </w:r>
      <w:r/>
    </w:p>
    <w:p>
      <w:pPr>
        <w:ind w:firstLine="480"/>
        <w:jc w:val="center"/>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 xml:space="preserve">（对于允许进口产品参加的项目）</w:t>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24"/>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22"/>
        <w:spacing w:line="240" w:lineRule="atLeast"/>
        <w:widowControl/>
        <w:rPr>
          <w:rFonts w:hint="eastAsia" w:ascii="宋体" w:hAnsi="宋体" w:eastAsia="宋体" w:cs="宋体"/>
          <w:b/>
          <w:color w:val="auto"/>
          <w:highlight w:val="none"/>
        </w:rPr>
        <w:outlineLvl w:val="1"/>
      </w:pPr>
      <w:r/>
      <w:bookmarkStart w:id="66" w:name="_Toc58330708"/>
      <w:r/>
      <w:bookmarkStart w:id="67" w:name="_Toc9407"/>
      <w:r/>
      <w:bookmarkStart w:id="68" w:name="_Toc14286"/>
      <w:r/>
      <w:bookmarkStart w:id="69" w:name="_Toc11058"/>
      <w:r/>
      <w:bookmarkStart w:id="70" w:name="_Toc459109600"/>
      <w:r>
        <w:rPr>
          <w:rFonts w:hint="eastAsia" w:ascii="宋体" w:hAnsi="宋体" w:eastAsia="宋体" w:cs="宋体"/>
          <w:b/>
          <w:bCs/>
          <w:color w:val="auto"/>
          <w:szCs w:val="21"/>
          <w:highlight w:val="none"/>
        </w:rPr>
        <w:t xml:space="preserve">附件</w:t>
      </w:r>
      <w:r>
        <w:rPr>
          <w:rFonts w:hint="eastAsia" w:ascii="宋体" w:hAnsi="宋体" w:eastAsia="宋体" w:cs="宋体"/>
          <w:b/>
          <w:color w:val="auto"/>
          <w:highlight w:val="none"/>
        </w:rPr>
        <w:t xml:space="preserve">十五、无重大违法记录声明格式</w:t>
      </w:r>
      <w:bookmarkEnd w:id="66"/>
      <w:r/>
      <w:bookmarkEnd w:id="67"/>
      <w:r/>
      <w:bookmarkEnd w:id="68"/>
      <w:r/>
      <w:bookmarkEnd w:id="69"/>
      <w:r/>
      <w:bookmarkEnd w:id="70"/>
      <w:r/>
      <w:r/>
    </w:p>
    <w:p>
      <w:pPr>
        <w:ind w:firstLine="562"/>
        <w:jc w:val="center"/>
        <w:rPr>
          <w:rFonts w:hint="eastAsia" w:ascii="宋体" w:hAnsi="宋体" w:eastAsia="宋体" w:cs="宋体"/>
          <w:color w:val="auto"/>
          <w:sz w:val="36"/>
          <w:szCs w:val="36"/>
          <w:highlight w:val="none"/>
        </w:rPr>
      </w:pPr>
      <w:r>
        <w:rPr>
          <w:rFonts w:hint="eastAsia" w:ascii="宋体" w:hAnsi="宋体" w:eastAsia="宋体" w:cs="宋体"/>
          <w:b/>
          <w:bCs/>
          <w:color w:val="auto"/>
          <w:sz w:val="28"/>
          <w:szCs w:val="28"/>
          <w:highlight w:val="none"/>
          <w:lang w:val="zh-CN"/>
        </w:rPr>
        <w:t xml:space="preserve">无重大违法记录声明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eastAsia="zh-CN"/>
        </w:rPr>
        <w:t xml:space="preserve"> 南京市江宁区人民政府东山街道办事处</w:t>
      </w:r>
      <w:r>
        <w:rPr>
          <w:rFonts w:hint="eastAsia" w:ascii="宋体" w:hAnsi="宋体" w:eastAsia="宋体" w:cs="宋体"/>
          <w:color w:val="auto"/>
          <w:spacing w:val="6"/>
          <w:szCs w:val="21"/>
          <w:highlight w:val="none"/>
        </w:rPr>
        <w:t xml:space="preserve">：</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我单位</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（供应商名称）郑重声明：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参加采购活动前3年内在经营活动中</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（在下划线上如实填写：有或没有）重大违法记录。</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w:t>
      </w:r>
      <w:r/>
    </w:p>
    <w:p>
      <w:pPr>
        <w:ind w:right="444" w:firstLine="444"/>
        <w:jc w:val="center"/>
        <w:rPr>
          <w:rFonts w:hint="eastAsia" w:ascii="宋体" w:hAnsi="宋体" w:eastAsia="宋体" w:cs="宋体"/>
          <w:color w:val="auto"/>
          <w:szCs w:val="21"/>
          <w:highlight w:val="none"/>
          <w:lang w:val="zh-CN"/>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rPr>
        <w:t xml:space="preserve">（盖章）：            </w:t>
      </w:r>
      <w:r/>
    </w:p>
    <w:p>
      <w:pPr>
        <w:ind w:firstLine="126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 法定代表人或授权代表（签字或盖章）</w:t>
      </w:r>
      <w:r>
        <w:rPr>
          <w:rFonts w:hint="eastAsia" w:ascii="宋体" w:hAnsi="宋体" w:eastAsia="宋体" w:cs="宋体"/>
          <w:color w:val="auto"/>
          <w:szCs w:val="21"/>
          <w:highlight w:val="none"/>
          <w:lang w:val="zh-CN"/>
        </w:rPr>
        <w:t xml:space="preserve">： </w:t>
      </w:r>
      <w:r/>
    </w:p>
    <w:p>
      <w:pPr>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2"/>
        <w:jc w:val="righ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2"/>
        <w:spacing w:line="460" w:lineRule="exact"/>
        <w:rPr>
          <w:rFonts w:hint="eastAsia" w:ascii="宋体" w:hAnsi="宋体" w:eastAsia="宋体" w:cs="宋体"/>
          <w:b/>
          <w:bCs/>
          <w:color w:val="auto"/>
          <w:szCs w:val="21"/>
          <w:highlight w:val="none"/>
        </w:rPr>
        <w:outlineLvl w:val="1"/>
      </w:pPr>
      <w:r/>
      <w:bookmarkStart w:id="71" w:name="_Toc504126844"/>
      <w:r/>
      <w:bookmarkStart w:id="72" w:name="_Toc11616"/>
      <w:r/>
      <w:bookmarkStart w:id="73" w:name="_Toc506199234"/>
      <w:r/>
      <w:bookmarkStart w:id="74" w:name="_Toc58330709"/>
      <w:r/>
      <w:bookmarkStart w:id="75" w:name="_Toc27923"/>
      <w:r/>
      <w:r/>
    </w:p>
    <w:p>
      <w:pPr>
        <w:ind w:firstLine="422"/>
        <w:spacing w:line="460" w:lineRule="exact"/>
        <w:rPr>
          <w:rFonts w:hint="eastAsia" w:ascii="宋体" w:hAnsi="宋体" w:eastAsia="宋体" w:cs="宋体"/>
          <w:b/>
          <w:bCs/>
          <w:color w:val="auto"/>
          <w:szCs w:val="21"/>
          <w:highlight w:val="none"/>
          <w:lang w:val="zh-CN"/>
        </w:rPr>
        <w:outlineLvl w:val="1"/>
      </w:pPr>
      <w:r/>
      <w:bookmarkStart w:id="76" w:name="_Toc5434"/>
      <w:r>
        <w:rPr>
          <w:rFonts w:hint="eastAsia" w:ascii="宋体" w:hAnsi="宋体" w:eastAsia="宋体" w:cs="宋体"/>
          <w:b/>
          <w:bCs/>
          <w:color w:val="auto"/>
          <w:szCs w:val="21"/>
          <w:highlight w:val="none"/>
        </w:rPr>
        <w:t xml:space="preserve">附件</w:t>
      </w:r>
      <w:r>
        <w:rPr>
          <w:rFonts w:hint="eastAsia" w:ascii="宋体" w:hAnsi="宋体" w:eastAsia="宋体" w:cs="宋体"/>
          <w:b/>
          <w:color w:val="auto"/>
          <w:highlight w:val="none"/>
        </w:rPr>
        <w:t xml:space="preserve">十六</w:t>
      </w:r>
      <w:r>
        <w:rPr>
          <w:rFonts w:hint="eastAsia" w:ascii="宋体" w:hAnsi="宋体" w:eastAsia="宋体" w:cs="宋体"/>
          <w:b/>
          <w:bCs/>
          <w:color w:val="auto"/>
          <w:szCs w:val="21"/>
          <w:highlight w:val="none"/>
          <w:lang w:val="zh-CN"/>
        </w:rPr>
        <w:t xml:space="preserve">、具备履行合同所必需的设备和专业技术能力的书面声明</w:t>
      </w:r>
      <w:bookmarkEnd w:id="71"/>
      <w:r/>
      <w:bookmarkEnd w:id="72"/>
      <w:r/>
      <w:bookmarkEnd w:id="73"/>
      <w:r/>
      <w:bookmarkEnd w:id="74"/>
      <w:r/>
      <w:bookmarkEnd w:id="75"/>
      <w:r/>
      <w:bookmarkEnd w:id="76"/>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我单位郑重声明：我单位具备履行本项采购合同所必需的设备和专业技术能力，为履行本项采购合同我公司具备如下主要设备和主要专业技术能力：</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主要设备有：</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主要专业技术能力有：</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p>
    <w:p>
      <w:pPr>
        <w:ind w:right="84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供应商</w:t>
      </w:r>
      <w:r>
        <w:rPr>
          <w:rFonts w:hint="eastAsia" w:ascii="宋体" w:hAnsi="宋体" w:eastAsia="宋体" w:cs="宋体"/>
          <w:color w:val="auto"/>
          <w:szCs w:val="21"/>
          <w:highlight w:val="none"/>
        </w:rPr>
        <w:t xml:space="preserve">（盖章）：           </w:t>
      </w:r>
      <w:r/>
    </w:p>
    <w:p>
      <w:pPr>
        <w:ind w:right="42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 xml:space="preserve">法定代表人或授权代表（签字或盖章）</w:t>
      </w:r>
      <w:r>
        <w:rPr>
          <w:rFonts w:hint="eastAsia" w:ascii="宋体" w:hAnsi="宋体" w:eastAsia="宋体" w:cs="宋体"/>
          <w:color w:val="auto"/>
          <w:szCs w:val="21"/>
          <w:highlight w:val="none"/>
          <w:lang w:val="zh-CN"/>
        </w:rPr>
        <w:t xml:space="preserve">：            </w:t>
      </w:r>
      <w:r/>
    </w:p>
    <w:p>
      <w:pPr>
        <w:jc w:val="right"/>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日    期：    年    月   日</w:t>
      </w:r>
      <w:r/>
    </w:p>
    <w:p>
      <w:pPr>
        <w:pStyle w:val="724"/>
        <w:rPr>
          <w:rFonts w:hint="eastAsia" w:ascii="宋体" w:hAnsi="宋体" w:eastAsia="宋体" w:cs="宋体"/>
          <w:color w:val="auto"/>
          <w:highlight w:val="none"/>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cs="宋体"/>
          <w:color w:val="auto"/>
          <w:highlight w:val="none"/>
        </w:rPr>
      </w:r>
      <w:r/>
    </w:p>
    <w:p>
      <w:pPr>
        <w:ind w:firstLine="422"/>
        <w:spacing w:line="240" w:lineRule="atLeast"/>
        <w:widowControl/>
        <w:rPr>
          <w:rFonts w:hint="eastAsia" w:ascii="宋体" w:hAnsi="宋体" w:eastAsia="宋体" w:cs="宋体"/>
          <w:b/>
          <w:bCs/>
          <w:color w:val="auto"/>
          <w:szCs w:val="21"/>
          <w:highlight w:val="none"/>
        </w:rPr>
        <w:outlineLvl w:val="1"/>
      </w:pPr>
      <w:r/>
      <w:bookmarkStart w:id="77" w:name="_Toc16117"/>
      <w:r>
        <w:rPr>
          <w:rFonts w:hint="eastAsia" w:ascii="宋体" w:hAnsi="宋体" w:eastAsia="宋体" w:cs="宋体"/>
          <w:b/>
          <w:bCs/>
          <w:color w:val="auto"/>
          <w:szCs w:val="21"/>
          <w:highlight w:val="none"/>
        </w:rPr>
        <w:t xml:space="preserve">目录十六、投标人拟投入本项目服务人员一览表</w:t>
      </w:r>
      <w:bookmarkEnd w:id="77"/>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拟投入本项目人员一览表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p>
    <w:tbl>
      <w:tblPr>
        <w:tblStyle w:val="723"/>
        <w:tblpPr w:horzAnchor="page" w:tblpX="1534" w:vertAnchor="text" w:tblpY="277" w:leftFromText="180" w:topFromText="0" w:rightFromText="180" w:bottomFromText="0"/>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2"/>
        </w:trPr>
        <w:tc>
          <w:tcPr>
            <w:tcW w:w="752" w:type="dxa"/>
            <w:textDirection w:val="lrTb"/>
            <w:noWrap w:val="false"/>
          </w:tcPr>
          <w:p>
            <w:pPr>
              <w:pStyle w:val="801"/>
              <w:ind w:left="164"/>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序号</w:t>
            </w:r>
            <w:r/>
          </w:p>
        </w:tc>
        <w:tc>
          <w:tcPr>
            <w:tcW w:w="761" w:type="dxa"/>
            <w:textDirection w:val="lrTb"/>
            <w:noWrap w:val="false"/>
          </w:tcPr>
          <w:p>
            <w:pPr>
              <w:pStyle w:val="801"/>
              <w:ind w:left="168"/>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姓名</w:t>
            </w:r>
            <w:r/>
          </w:p>
        </w:tc>
        <w:tc>
          <w:tcPr>
            <w:tcW w:w="705" w:type="dxa"/>
            <w:textDirection w:val="lrTb"/>
            <w:noWrap w:val="false"/>
          </w:tcPr>
          <w:p>
            <w:pPr>
              <w:pStyle w:val="801"/>
              <w:ind w:left="141"/>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性别</w:t>
            </w:r>
            <w:r/>
          </w:p>
        </w:tc>
        <w:tc>
          <w:tcPr>
            <w:tcW w:w="1105" w:type="dxa"/>
            <w:textDirection w:val="lrTb"/>
            <w:noWrap w:val="false"/>
          </w:tcPr>
          <w:p>
            <w:pPr>
              <w:pStyle w:val="801"/>
              <w:ind w:left="130"/>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执业资格</w:t>
            </w:r>
            <w:r/>
          </w:p>
        </w:tc>
        <w:tc>
          <w:tcPr>
            <w:tcW w:w="1105" w:type="dxa"/>
            <w:textDirection w:val="lrTb"/>
            <w:noWrap w:val="false"/>
          </w:tcPr>
          <w:p>
            <w:pPr>
              <w:pStyle w:val="801"/>
              <w:ind w:left="340"/>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专业</w:t>
            </w:r>
            <w:r/>
          </w:p>
        </w:tc>
        <w:tc>
          <w:tcPr>
            <w:tcW w:w="1080" w:type="dxa"/>
            <w:textDirection w:val="lrTb"/>
            <w:noWrap w:val="false"/>
          </w:tcPr>
          <w:p>
            <w:pPr>
              <w:pStyle w:val="801"/>
              <w:ind w:left="118"/>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技术职称</w:t>
            </w:r>
            <w:r/>
          </w:p>
        </w:tc>
        <w:tc>
          <w:tcPr>
            <w:tcW w:w="2294" w:type="dxa"/>
            <w:textDirection w:val="lrTb"/>
            <w:noWrap w:val="false"/>
          </w:tcPr>
          <w:p>
            <w:pPr>
              <w:pStyle w:val="801"/>
              <w:ind w:left="200"/>
              <w:spacing w:before="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在本项目从事的岗位</w:t>
            </w:r>
            <w:r/>
          </w:p>
        </w:tc>
        <w:tc>
          <w:tcPr>
            <w:tcW w:w="1484" w:type="dxa"/>
            <w:textDirection w:val="lrTb"/>
            <w:noWrap w:val="false"/>
          </w:tcPr>
          <w:p>
            <w:pPr>
              <w:pStyle w:val="801"/>
              <w:ind w:left="320"/>
              <w:spacing w:before="22"/>
              <w:tabs>
                <w:tab w:val="left" w:pos="954" w:leader="none"/>
              </w:tabs>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备</w:t>
            </w:r>
            <w:r>
              <w:rPr>
                <w:rFonts w:hint="eastAsia" w:ascii="宋体" w:hAnsi="宋体" w:eastAsia="宋体" w:cs="宋体"/>
                <w:b/>
                <w:color w:val="auto"/>
                <w:sz w:val="21"/>
                <w:highlight w:val="none"/>
              </w:rPr>
              <w:tab/>
            </w:r>
            <w:r>
              <w:rPr>
                <w:rFonts w:hint="eastAsia" w:ascii="宋体" w:hAnsi="宋体" w:eastAsia="宋体" w:cs="宋体"/>
                <w:b/>
                <w:color w:val="auto"/>
                <w:sz w:val="21"/>
                <w:highlight w:val="none"/>
              </w:rPr>
              <w:t xml:space="preserve">注</w:t>
            </w:r>
            <w:r/>
          </w:p>
        </w:tc>
      </w:tr>
      <w:tr>
        <w:trPr>
          <w:trHeight w:val="312"/>
        </w:trPr>
        <w:tc>
          <w:tcPr>
            <w:tcW w:w="752"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1"/>
        </w:trPr>
        <w:tc>
          <w:tcPr>
            <w:tcW w:w="752"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2"/>
        </w:trPr>
        <w:tc>
          <w:tcPr>
            <w:tcW w:w="752"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r>
        <w:trPr>
          <w:trHeight w:val="311"/>
        </w:trPr>
        <w:tc>
          <w:tcPr>
            <w:tcW w:w="752"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61"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7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105"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080"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229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c>
          <w:tcPr>
            <w:tcW w:w="1484" w:type="dxa"/>
            <w:textDirection w:val="lrTb"/>
            <w:noWrap w:val="false"/>
          </w:tcPr>
          <w:p>
            <w:pPr>
              <w:pStyle w:val="801"/>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tc>
      </w:tr>
    </w:tbl>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7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7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目录十七、投标人拟投入本</w:t>
      </w:r>
      <w:r>
        <w:rPr>
          <w:rFonts w:hint="eastAsia" w:ascii="宋体" w:hAnsi="宋体" w:eastAsia="宋体" w:cs="宋体"/>
          <w:b/>
          <w:bCs/>
          <w:color w:val="auto"/>
          <w:szCs w:val="21"/>
          <w:highlight w:val="none"/>
        </w:rPr>
        <w:t xml:space="preserve">项目的设备名称及型号</w:t>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拟投入本项目的设备名称及型号一览表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  </w:t>
      </w:r>
      <w:r/>
    </w:p>
    <w:tbl>
      <w:tblPr>
        <w:tblStyle w:val="723"/>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560"/>
        <w:gridCol w:w="1276"/>
        <w:gridCol w:w="1276"/>
        <w:gridCol w:w="1276"/>
        <w:gridCol w:w="1133"/>
        <w:gridCol w:w="1134"/>
        <w:gridCol w:w="851"/>
      </w:tblGrid>
      <w:tr>
        <w:trPr>
          <w:jc w:val="center"/>
          <w:trHeight w:val="339"/>
        </w:trPr>
        <w:tc>
          <w:tcPr>
            <w:tcW w:w="112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56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设备名称</w:t>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12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tcW w:w="1133"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功率</w:t>
            </w:r>
            <w:r/>
          </w:p>
        </w:tc>
        <w:tc>
          <w:tcPr>
            <w:tcW w:w="113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生产年限</w:t>
            </w:r>
            <w:r/>
          </w:p>
        </w:tc>
        <w:tc>
          <w:tcPr>
            <w:tcW w:w="851"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341"/>
        </w:trPr>
        <w:tc>
          <w:tcPr>
            <w:tcW w:w="1129"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3"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1"/>
        </w:trPr>
        <w:tc>
          <w:tcPr>
            <w:tcW w:w="1129"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3"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1"/>
        </w:trPr>
        <w:tc>
          <w:tcPr>
            <w:tcW w:w="1129"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60"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76"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3"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3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5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b/>
          <w:bCs/>
          <w:color w:val="auto"/>
          <w:szCs w:val="21"/>
          <w:highlight w:val="none"/>
        </w:rPr>
        <w:t xml:space="preserve"> </w:t>
      </w:r>
      <w:r>
        <w:rPr>
          <w:rFonts w:hint="eastAsia" w:ascii="宋体" w:hAnsi="宋体" w:eastAsia="宋体" w:cs="宋体"/>
          <w:color w:val="auto"/>
          <w:szCs w:val="21"/>
          <w:highlight w:val="none"/>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（盖章）</w:t>
      </w:r>
      <w:r/>
    </w:p>
    <w:p>
      <w:pPr>
        <w:pStyle w:val="771"/>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1"/>
        <w:ind w:firstLine="21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2"/>
        <w:jc w:val="left"/>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r>
      <w:r/>
    </w:p>
    <w:p>
      <w:pPr>
        <w:ind w:firstLine="422"/>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附件</w:t>
      </w:r>
      <w:r>
        <w:rPr>
          <w:rFonts w:hint="eastAsia" w:ascii="宋体" w:hAnsi="宋体" w:eastAsia="宋体" w:cs="宋体"/>
          <w:b/>
          <w:color w:val="auto"/>
          <w:spacing w:val="15"/>
          <w:szCs w:val="21"/>
          <w:highlight w:val="none"/>
        </w:rPr>
        <w:t xml:space="preserve">十八</w:t>
      </w:r>
      <w:r>
        <w:rPr>
          <w:rFonts w:hint="eastAsia" w:ascii="宋体" w:hAnsi="宋体" w:eastAsia="宋体" w:cs="宋体"/>
          <w:b/>
          <w:bCs/>
          <w:color w:val="auto"/>
          <w:szCs w:val="21"/>
          <w:highlight w:val="none"/>
          <w:lang w:val="zh-CN"/>
        </w:rPr>
        <w:t xml:space="preserve">、</w:t>
      </w:r>
      <w:r>
        <w:rPr>
          <w:rFonts w:hint="eastAsia" w:ascii="宋体" w:hAnsi="宋体" w:eastAsia="宋体" w:cs="宋体"/>
          <w:b/>
          <w:color w:val="auto"/>
          <w:spacing w:val="15"/>
          <w:szCs w:val="21"/>
          <w:highlight w:val="none"/>
        </w:rPr>
        <w:t xml:space="preserve">磋商供应商认为需提供的其他资料</w:t>
      </w:r>
      <w:r>
        <w:rPr>
          <w:rFonts w:hint="eastAsia" w:ascii="宋体" w:hAnsi="宋体" w:eastAsia="宋体" w:cs="宋体"/>
          <w:b/>
          <w:bCs/>
          <w:color w:val="auto"/>
          <w:szCs w:val="21"/>
          <w:highlight w:val="none"/>
        </w:rPr>
        <w:t xml:space="preserve">（若有）</w:t>
      </w:r>
      <w:r/>
    </w:p>
    <w:p>
      <w:pPr>
        <w:pStyle w:val="724"/>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17" w:right="1134" w:bottom="1247" w:left="1304" w:header="851"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文鼎CS中宋">
    <w:panose1 w:val="020B0503020202020204"/>
  </w:font>
  <w:font w:name="Tahoma">
    <w:panose1 w:val="020B0604030504040204"/>
  </w:font>
  <w:font w:name="TimesNewRomanPSMT">
    <w:panose1 w:val="02020603050405020304"/>
  </w:font>
  <w:font w:name="FZHTJW--GB1-0">
    <w:panose1 w:val="020B0503020202020204"/>
  </w:font>
  <w:font w:name="ˎ̥">
    <w:panose1 w:val="020B050302020202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FZFSJW--GB1-0">
    <w:panose1 w:val="020B0503020202020204"/>
  </w:font>
  <w:font w:name="微软雅黑">
    <w:panose1 w:val="020B0503020204020204"/>
  </w:font>
  <w:font w:name="Calibri">
    <w:panose1 w:val="020F0502020204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right"/>
      <w:rPr>
        <w:rFonts w:hint="default" w:eastAsiaTheme="minorEastAsia"/>
        <w:lang w:val="en-US" w:eastAsia="zh-CN"/>
      </w:rPr>
    </w:pPr>
    <w:r>
      <w:rPr>
        <w:rFonts w:hint="eastAsia"/>
      </w:rPr>
      <w:t xml:space="preserve">  </w:t>
    </w:r>
    <w:r>
      <w:rPr>
        <w:rFonts w:hint="eastAsia"/>
        <w:lang w:eastAsia="zh-CN"/>
      </w:rPr>
      <w:t xml:space="preserve">东山街道2026年度困难残疾人购买居家服务</w:t>
    </w:r>
    <w:r/>
  </w:p>
  <w:p>
    <w:pPr>
      <w:pStyle w:val="750"/>
      <w:jc w:val="left"/>
      <w:pBdr>
        <w:bottom w:val="none" w:color="auto"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ind w:right="180"/>
      <w:jc w:val="right"/>
      <w:rPr>
        <w:i/>
      </w:rPr>
    </w:pPr>
    <w:r>
      <w:rPr>
        <w:rFonts w:hint="eastAsia"/>
      </w:rPr>
      <w:t xml:space="preserve"> </w:t>
    </w:r>
    <w:r>
      <w:rPr>
        <w:rFonts w:hint="eastAsia"/>
        <w:lang w:eastAsia="zh-CN"/>
      </w:rPr>
      <w:t xml:space="preserve">东山街道2026年度困难残疾人购买居家服务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pStyle w:val="95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71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egacy w:legacy="1" w:legacyIndent="0" w:legacySpace="454"/>
      <w:lvlJc w:val="center"/>
      <w:pPr/>
    </w:lvl>
    <w:lvl w:ilvl="1">
      <w:start w:val="1"/>
      <w:numFmt w:val="chineseCountingThousand"/>
      <w:pStyle w:val="1175"/>
      <w:isLgl w:val="false"/>
      <w:suff w:val="tab"/>
      <w:lvlText w:val="第%2节"/>
      <w:legacy w:legacy="1" w:legacyIndent="0" w:legacySpace="340"/>
      <w:lvlJc w:val="center"/>
      <w:pPr/>
    </w:lvl>
    <w:lvl w:ilvl="2">
      <w:start w:val="1"/>
      <w:numFmt w:val="chineseCountingThousand"/>
      <w:isLgl w:val="false"/>
      <w:suff w:val="tab"/>
      <w:lvlText w:val="%3"/>
      <w:legacy w:legacy="1" w:legacyIndent="0" w:legacySpace="227"/>
      <w:lvlJc w:val="left"/>
      <w:pPr/>
    </w:lvl>
    <w:lvl w:ilvl="3">
      <w:start w:val="1"/>
      <w:numFmt w:val="chineseCountingThousand"/>
      <w:isLgl w:val="false"/>
      <w:suff w:val="tab"/>
      <w:lvlText w:val="(%4)"/>
      <w:legacy w:legacy="1" w:legacyIndent="0" w:legacySpace="113"/>
      <w:lvlJc w:val="left"/>
      <w:pPr/>
    </w:lvl>
    <w:lvl w:ilvl="4">
      <w:start w:val="1"/>
      <w:numFmt w:val="decimal"/>
      <w:isLgl w:val="false"/>
      <w:suff w:val="tab"/>
      <w:lvlText w:val="%5."/>
      <w:legacy w:legacy="1" w:legacyIndent="0" w:legacySpace="113"/>
      <w:lvlJc w:val="left"/>
      <w:pPr>
        <w:ind w:left="0" w:firstLine="0"/>
      </w:pPr>
    </w:lvl>
    <w:lvl w:ilvl="5">
      <w:start w:val="1"/>
      <w:numFmt w:val="decimal"/>
      <w:isLgl w:val="false"/>
      <w:suff w:val="tab"/>
      <w:lvlText w:val="(%6)"/>
      <w:legacy w:legacy="1" w:legacyIndent="0" w:legacySpace="113"/>
      <w:lvlJc w:val="left"/>
      <w:pPr/>
    </w:lvl>
    <w:lvl w:ilvl="6">
      <w:start w:val="1"/>
      <w:numFmt w:val="lowerRoman"/>
      <w:isLgl w:val="false"/>
      <w:suff w:val="tab"/>
      <w:lvlText w:val="%7"/>
      <w:legacy w:legacy="1" w:legacyIndent="0" w:legacySpace="113"/>
      <w:lvlJc w:val="left"/>
      <w:pPr>
        <w:ind w:left="0" w:firstLine="0"/>
      </w:pPr>
    </w:lvl>
    <w:lvl w:ilvl="7">
      <w:start w:val="1"/>
      <w:numFmt w:val="lowerRoman"/>
      <w:isLgl w:val="false"/>
      <w:suff w:val="tab"/>
      <w:lvlText w:val="(%8)"/>
      <w:legacy w:legacy="1" w:legacyIndent="0" w:legacySpace="113"/>
      <w:lvlJc w:val="left"/>
      <w:pPr>
        <w:ind w:left="0" w:firstLine="0"/>
      </w:pPr>
    </w:lvl>
    <w:lvl w:ilvl="8">
      <w:start w:val="1"/>
      <w:numFmt w:val="lowerLetter"/>
      <w:isLgl w:val="false"/>
      <w:suff w:val="tab"/>
      <w:lvlText w:val="%9)"/>
      <w:legacy w:legacy="1" w:legacyIndent="0" w:legacySpace="113"/>
      <w:lvlJc w:val="left"/>
      <w:pPr>
        <w:ind w:left="0" w:firstLine="0"/>
      </w:pPr>
    </w:lvl>
  </w:abstractNum>
  <w:abstractNum w:abstractNumId="4">
    <w:multiLevelType w:val="hybridMultilevel"/>
    <w:lvl w:ilvl="0">
      <w:start w:val="1"/>
      <w:numFmt w:val="chineseCounting"/>
      <w:pStyle w:val="976"/>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japaneseCounting"/>
      <w:pStyle w:val="1037"/>
      <w:isLgl w:val="false"/>
      <w:suff w:val="tab"/>
      <w:lvlText w:val="%1、"/>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967"/>
      <w:isLgl w:val="false"/>
      <w:suff w:val="tab"/>
      <w:lvlText w:val="第%1章"/>
      <w:lvlJc w:val="left"/>
      <w:pPr>
        <w:ind w:left="735" w:hanging="735"/>
      </w:pPr>
      <w:rPr>
        <w:rFonts w:hint="default"/>
      </w:rPr>
    </w:lvl>
    <w:lvl w:ilvl="1">
      <w:start w:val="1"/>
      <w:numFmt w:val="lowerLetter"/>
      <w:isLgl w:val="false"/>
      <w:suff w:val="tab"/>
      <w:lvlText w:val="%2)"/>
      <w:lvlJc w:val="left"/>
      <w:pPr>
        <w:ind w:left="840" w:hanging="420"/>
      </w:pPr>
    </w:lvl>
    <w:lvl w:ilvl="2">
      <w:start w:val="1"/>
      <w:numFmt w:val="lowerRoman"/>
      <w:pStyle w:val="71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039"/>
      <w:isLgl w:val="false"/>
      <w:suff w:val="tab"/>
      <w:lvlText w:val="%1、"/>
      <w:lvlJc w:val="left"/>
      <w:pPr>
        <w:ind w:left="360" w:hanging="360"/>
      </w:pPr>
      <w:rPr>
        <w:rFonts w:hint="default"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pStyle w:val="1064"/>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7"/>
  </w:num>
  <w:num w:numId="2">
    <w:abstractNumId w:val="0"/>
  </w:num>
  <w:num w:numId="3">
    <w:abstractNumId w:val="4"/>
  </w:num>
  <w:num w:numId="4">
    <w:abstractNumId w:val="5"/>
  </w:num>
  <w:num w:numId="5">
    <w:abstractNumId w:val="8"/>
  </w:num>
  <w:num w:numId="6">
    <w:abstractNumId w:val="3"/>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69"/>
    <w:uiPriority w:val="10"/>
    <w:rPr>
      <w:sz w:val="48"/>
      <w:szCs w:val="48"/>
    </w:rPr>
  </w:style>
  <w:style w:type="character" w:styleId="36">
    <w:name w:val="Subtitle Char"/>
    <w:basedOn w:val="722"/>
    <w:link w:val="756"/>
    <w:uiPriority w:val="11"/>
    <w:rPr>
      <w:sz w:val="24"/>
      <w:szCs w:val="24"/>
    </w:rPr>
  </w:style>
  <w:style w:type="character" w:styleId="38">
    <w:name w:val="Quote Char"/>
    <w:link w:val="862"/>
    <w:uiPriority w:val="29"/>
    <w:rPr>
      <w:i/>
    </w:rPr>
  </w:style>
  <w:style w:type="character" w:styleId="40">
    <w:name w:val="Intense Quote Char"/>
    <w:link w:val="870"/>
    <w:uiPriority w:val="30"/>
    <w:rPr>
      <w:i/>
    </w:rPr>
  </w:style>
  <w:style w:type="character" w:styleId="42">
    <w:name w:val="Header Char"/>
    <w:basedOn w:val="722"/>
    <w:link w:val="750"/>
    <w:uiPriority w:val="99"/>
  </w:style>
  <w:style w:type="character" w:styleId="44">
    <w:name w:val="Footer Char"/>
    <w:basedOn w:val="722"/>
    <w:link w:val="749"/>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49"/>
    <w:uiPriority w:val="99"/>
  </w:style>
  <w:style w:type="table" w:styleId="48">
    <w:name w:val="Table Grid Light"/>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7"/>
    <w:uiPriority w:val="99"/>
    <w:rPr>
      <w:sz w:val="18"/>
    </w:rPr>
  </w:style>
  <w:style w:type="character" w:styleId="178">
    <w:name w:val="Endnote Text Char"/>
    <w:link w:val="747"/>
    <w:uiPriority w:val="99"/>
    <w:rPr>
      <w:sz w:val="20"/>
    </w:rPr>
  </w:style>
  <w:style w:type="paragraph" w:styleId="189">
    <w:name w:val="TOC Heading"/>
    <w:uiPriority w:val="39"/>
    <w:unhideWhenUsed/>
  </w:style>
  <w:style w:type="paragraph" w:styleId="71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3">
    <w:name w:val="Heading 1"/>
    <w:basedOn w:val="712"/>
    <w:next w:val="712"/>
    <w:link w:val="794"/>
    <w:uiPriority w:val="0"/>
    <w:qFormat/>
    <w:pPr>
      <w:keepLines/>
      <w:keepNext/>
      <w:spacing w:before="340" w:after="330" w:line="578" w:lineRule="auto"/>
      <w:outlineLvl w:val="0"/>
    </w:pPr>
    <w:rPr>
      <w:b/>
      <w:bCs/>
      <w:sz w:val="44"/>
      <w:szCs w:val="44"/>
    </w:rPr>
  </w:style>
  <w:style w:type="paragraph" w:styleId="714">
    <w:name w:val="Heading 2"/>
    <w:basedOn w:val="712"/>
    <w:next w:val="712"/>
    <w:link w:val="793"/>
    <w:uiPriority w:val="0"/>
    <w:qFormat/>
    <w:pPr>
      <w:jc w:val="left"/>
      <w:keepLines/>
      <w:keepNext/>
      <w:spacing w:before="120" w:after="120"/>
      <w:outlineLvl w:val="1"/>
    </w:pPr>
    <w:rPr>
      <w:rFonts w:ascii="宋体" w:hAnsi="宋体" w:eastAsia="宋体" w:cs="Times New Roman"/>
      <w:b/>
      <w:szCs w:val="24"/>
    </w:rPr>
  </w:style>
  <w:style w:type="paragraph" w:styleId="715">
    <w:name w:val="Heading 3"/>
    <w:basedOn w:val="712"/>
    <w:next w:val="724"/>
    <w:link w:val="818"/>
    <w:uiPriority w:val="0"/>
    <w:qFormat/>
    <w:pPr>
      <w:numPr>
        <w:ilvl w:val="2"/>
        <w:numId w:val="1"/>
      </w:numPr>
      <w:keepLines/>
      <w:keepNext/>
      <w:spacing w:before="260" w:after="260" w:line="415" w:lineRule="auto"/>
      <w:tabs>
        <w:tab w:val="left" w:pos="720" w:leader="none"/>
        <w:tab w:val="left" w:pos="2563" w:leader="none"/>
      </w:tabs>
      <w:outlineLvl w:val="2"/>
    </w:pPr>
    <w:rPr>
      <w:rFonts w:ascii="宋体" w:hAnsi="Times New Roman" w:eastAsia="Calibri" w:cs="宋体"/>
      <w:b/>
      <w:color w:val="000000"/>
      <w:sz w:val="32"/>
      <w:szCs w:val="20"/>
      <w:lang w:val="zh-CN"/>
    </w:rPr>
  </w:style>
  <w:style w:type="paragraph" w:styleId="716">
    <w:name w:val="Heading 4"/>
    <w:basedOn w:val="712"/>
    <w:next w:val="712"/>
    <w:link w:val="819"/>
    <w:uiPriority w:val="0"/>
    <w:qFormat/>
    <w:pPr>
      <w:numPr>
        <w:ilvl w:val="3"/>
        <w:numId w:val="2"/>
      </w:numPr>
      <w:keepLines/>
      <w:keepNext/>
      <w:spacing w:before="280" w:after="290" w:line="376" w:lineRule="auto"/>
      <w:tabs>
        <w:tab w:val="left" w:pos="4409" w:leader="none"/>
      </w:tabs>
      <w:outlineLvl w:val="3"/>
    </w:pPr>
    <w:rPr>
      <w:rFonts w:ascii="Arial" w:hAnsi="Arial" w:eastAsia="黑体" w:cs="宋体"/>
      <w:b/>
      <w:bCs/>
      <w:sz w:val="28"/>
      <w:szCs w:val="28"/>
      <w:lang w:val="zh-CN"/>
    </w:rPr>
  </w:style>
  <w:style w:type="paragraph" w:styleId="717">
    <w:name w:val="Heading 5"/>
    <w:basedOn w:val="712"/>
    <w:next w:val="712"/>
    <w:link w:val="820"/>
    <w:uiPriority w:val="0"/>
    <w:qFormat/>
    <w:pPr>
      <w:keepLines/>
      <w:keepNext/>
      <w:spacing w:before="280" w:after="290" w:line="372" w:lineRule="auto"/>
      <w:outlineLvl w:val="4"/>
    </w:pPr>
    <w:rPr>
      <w:rFonts w:ascii="Times New Roman" w:hAnsi="Times New Roman" w:eastAsia="Calibri" w:cs="宋体"/>
      <w:b/>
      <w:bCs/>
      <w:sz w:val="28"/>
      <w:szCs w:val="28"/>
      <w:lang w:val="zh-CN"/>
    </w:rPr>
  </w:style>
  <w:style w:type="paragraph" w:styleId="718">
    <w:name w:val="Heading 6"/>
    <w:basedOn w:val="712"/>
    <w:next w:val="712"/>
    <w:link w:val="821"/>
    <w:uiPriority w:val="0"/>
    <w:qFormat/>
    <w:pPr>
      <w:keepLines/>
      <w:keepNext/>
      <w:spacing w:before="240" w:after="64" w:line="316" w:lineRule="auto"/>
      <w:outlineLvl w:val="5"/>
    </w:pPr>
    <w:rPr>
      <w:rFonts w:ascii="Cambria" w:hAnsi="Cambria" w:eastAsia="Calibri" w:cs="宋体"/>
      <w:b/>
      <w:bCs/>
      <w:sz w:val="24"/>
      <w:szCs w:val="20"/>
      <w:lang w:val="zh-CN"/>
    </w:rPr>
  </w:style>
  <w:style w:type="paragraph" w:styleId="719">
    <w:name w:val="Heading 7"/>
    <w:basedOn w:val="712"/>
    <w:next w:val="712"/>
    <w:link w:val="822"/>
    <w:uiPriority w:val="0"/>
    <w:qFormat/>
    <w:pPr>
      <w:keepLines/>
      <w:keepNext/>
      <w:spacing w:before="240" w:after="64" w:line="316" w:lineRule="auto"/>
      <w:outlineLvl w:val="6"/>
    </w:pPr>
    <w:rPr>
      <w:rFonts w:ascii="Times New Roman" w:hAnsi="Times New Roman" w:eastAsia="Calibri" w:cs="宋体"/>
      <w:b/>
      <w:bCs/>
      <w:sz w:val="24"/>
      <w:szCs w:val="20"/>
      <w:lang w:val="zh-CN"/>
    </w:rPr>
  </w:style>
  <w:style w:type="paragraph" w:styleId="720">
    <w:name w:val="Heading 8"/>
    <w:basedOn w:val="712"/>
    <w:next w:val="712"/>
    <w:link w:val="823"/>
    <w:uiPriority w:val="0"/>
    <w:qFormat/>
    <w:pPr>
      <w:keepLines/>
      <w:keepNext/>
      <w:spacing w:before="240" w:after="64" w:line="316" w:lineRule="auto"/>
      <w:outlineLvl w:val="7"/>
    </w:pPr>
    <w:rPr>
      <w:rFonts w:ascii="Cambria" w:hAnsi="Cambria" w:eastAsia="Calibri" w:cs="宋体"/>
      <w:sz w:val="24"/>
      <w:szCs w:val="20"/>
      <w:lang w:val="zh-CN"/>
    </w:rPr>
  </w:style>
  <w:style w:type="paragraph" w:styleId="721">
    <w:name w:val="Heading 9"/>
    <w:basedOn w:val="712"/>
    <w:next w:val="712"/>
    <w:link w:val="824"/>
    <w:uiPriority w:val="0"/>
    <w:qFormat/>
    <w:pPr>
      <w:keepLines/>
      <w:keepNext/>
      <w:spacing w:before="240" w:after="64" w:line="316" w:lineRule="auto"/>
      <w:outlineLvl w:val="8"/>
    </w:pPr>
    <w:rPr>
      <w:rFonts w:ascii="Cambria" w:hAnsi="Cambria" w:eastAsia="Calibri" w:cs="宋体"/>
      <w:sz w:val="20"/>
      <w:szCs w:val="21"/>
      <w:lang w:val="zh-CN"/>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link w:val="807"/>
    <w:uiPriority w:val="0"/>
    <w:unhideWhenUsed/>
    <w:qFormat/>
    <w:pPr>
      <w:ind w:firstLine="420"/>
    </w:pPr>
  </w:style>
  <w:style w:type="paragraph" w:styleId="725">
    <w:name w:val="List 3"/>
    <w:basedOn w:val="712"/>
    <w:uiPriority w:val="0"/>
    <w:qFormat/>
    <w:pPr>
      <w:ind w:left="1260" w:hanging="420"/>
    </w:pPr>
    <w:rPr>
      <w:rFonts w:ascii="Times New Roman" w:hAnsi="Times New Roman" w:eastAsia="Calibri" w:cs="宋体"/>
      <w:sz w:val="20"/>
      <w:szCs w:val="20"/>
      <w:lang w:val="zh-CN"/>
    </w:rPr>
  </w:style>
  <w:style w:type="paragraph" w:styleId="726">
    <w:name w:val="toc 7"/>
    <w:basedOn w:val="712"/>
    <w:next w:val="712"/>
    <w:uiPriority w:val="0"/>
    <w:qFormat/>
    <w:pPr>
      <w:ind w:left="1260"/>
      <w:jc w:val="left"/>
    </w:pPr>
    <w:rPr>
      <w:rFonts w:ascii="Times New Roman" w:hAnsi="Times New Roman" w:eastAsia="Calibri" w:cs="宋体"/>
      <w:sz w:val="18"/>
      <w:szCs w:val="20"/>
      <w:lang w:val="zh-CN"/>
    </w:rPr>
  </w:style>
  <w:style w:type="paragraph" w:styleId="727">
    <w:name w:val="List Number 2"/>
    <w:basedOn w:val="712"/>
    <w:uiPriority w:val="0"/>
    <w:qFormat/>
    <w:pPr>
      <w:ind w:left="1440" w:hanging="1440"/>
      <w:spacing w:line="360" w:lineRule="auto"/>
      <w:tabs>
        <w:tab w:val="left" w:pos="1440" w:leader="none"/>
      </w:tabs>
    </w:pPr>
    <w:rPr>
      <w:rFonts w:ascii="Times New Roman" w:hAnsi="Times New Roman" w:eastAsia="Calibri" w:cs="宋体"/>
      <w:sz w:val="24"/>
      <w:szCs w:val="20"/>
      <w:lang w:val="zh-CN"/>
    </w:rPr>
  </w:style>
  <w:style w:type="paragraph" w:styleId="728">
    <w:name w:val="index 8"/>
    <w:basedOn w:val="712"/>
    <w:next w:val="712"/>
    <w:uiPriority w:val="0"/>
    <w:qFormat/>
    <w:pPr>
      <w:ind w:left="2940"/>
    </w:pPr>
    <w:rPr>
      <w:rFonts w:ascii="Times New Roman" w:hAnsi="Times New Roman" w:eastAsia="Calibri" w:cs="宋体"/>
      <w:sz w:val="20"/>
      <w:szCs w:val="20"/>
      <w:lang w:val="zh-CN"/>
    </w:rPr>
  </w:style>
  <w:style w:type="paragraph" w:styleId="729">
    <w:name w:val="List Number"/>
    <w:basedOn w:val="712"/>
    <w:uiPriority w:val="0"/>
    <w:qFormat/>
    <w:pPr>
      <w:ind w:left="2952" w:hanging="432"/>
      <w:tabs>
        <w:tab w:val="left" w:pos="2952" w:leader="none"/>
      </w:tabs>
    </w:pPr>
    <w:rPr>
      <w:rFonts w:ascii="Times New Roman" w:hAnsi="Times New Roman" w:eastAsia="Calibri" w:cs="宋体"/>
      <w:sz w:val="20"/>
      <w:szCs w:val="20"/>
      <w:lang w:val="zh-CN"/>
    </w:rPr>
  </w:style>
  <w:style w:type="paragraph" w:styleId="730">
    <w:name w:val="index 5"/>
    <w:basedOn w:val="712"/>
    <w:next w:val="712"/>
    <w:uiPriority w:val="0"/>
    <w:qFormat/>
    <w:pPr>
      <w:ind w:left="1680"/>
    </w:pPr>
    <w:rPr>
      <w:rFonts w:ascii="Times New Roman" w:hAnsi="Times New Roman" w:eastAsia="Calibri" w:cs="宋体"/>
      <w:sz w:val="20"/>
      <w:szCs w:val="20"/>
      <w:lang w:val="zh-CN"/>
    </w:rPr>
  </w:style>
  <w:style w:type="paragraph" w:styleId="731">
    <w:name w:val="Document Map"/>
    <w:basedOn w:val="712"/>
    <w:link w:val="825"/>
    <w:uiPriority w:val="0"/>
    <w:qFormat/>
    <w:pPr>
      <w:shd w:val="clear" w:color="auto" w:fill="000080"/>
    </w:pPr>
    <w:rPr>
      <w:rFonts w:ascii="Times New Roman" w:hAnsi="Times New Roman" w:eastAsia="Calibri" w:cs="宋体"/>
      <w:sz w:val="20"/>
      <w:szCs w:val="20"/>
      <w:lang w:val="zh-CN"/>
    </w:rPr>
  </w:style>
  <w:style w:type="paragraph" w:styleId="732">
    <w:name w:val="annotation text"/>
    <w:basedOn w:val="712"/>
    <w:link w:val="814"/>
    <w:uiPriority w:val="0"/>
    <w:unhideWhenUsed/>
    <w:qFormat/>
    <w:pPr>
      <w:jc w:val="left"/>
    </w:pPr>
  </w:style>
  <w:style w:type="paragraph" w:styleId="733">
    <w:name w:val="index 6"/>
    <w:basedOn w:val="712"/>
    <w:next w:val="712"/>
    <w:uiPriority w:val="0"/>
    <w:qFormat/>
    <w:pPr>
      <w:ind w:left="2100"/>
    </w:pPr>
    <w:rPr>
      <w:rFonts w:ascii="Times New Roman" w:hAnsi="Times New Roman" w:eastAsia="Calibri" w:cs="宋体"/>
      <w:sz w:val="20"/>
      <w:szCs w:val="20"/>
      <w:lang w:val="zh-CN"/>
    </w:rPr>
  </w:style>
  <w:style w:type="paragraph" w:styleId="734">
    <w:name w:val="Salutation"/>
    <w:basedOn w:val="712"/>
    <w:next w:val="712"/>
    <w:link w:val="826"/>
    <w:uiPriority w:val="0"/>
    <w:qFormat/>
    <w:rPr>
      <w:rFonts w:ascii="仿宋_GB2312" w:hAnsi="Times New Roman" w:eastAsia="仿宋_GB2312" w:cs="宋体"/>
      <w:sz w:val="28"/>
      <w:szCs w:val="20"/>
      <w:lang w:val="zh-CN"/>
    </w:rPr>
  </w:style>
  <w:style w:type="paragraph" w:styleId="735">
    <w:name w:val="Body Text 3"/>
    <w:basedOn w:val="712"/>
    <w:link w:val="827"/>
    <w:uiPriority w:val="0"/>
    <w:qFormat/>
    <w:rPr>
      <w:rFonts w:ascii="仿宋_GB2312" w:hAnsi="Times New Roman" w:eastAsia="仿宋_GB2312" w:cs="宋体"/>
      <w:sz w:val="32"/>
      <w:szCs w:val="20"/>
      <w:lang w:val="zh-CN"/>
    </w:rPr>
  </w:style>
  <w:style w:type="paragraph" w:styleId="736">
    <w:name w:val="Body Text"/>
    <w:basedOn w:val="712"/>
    <w:next w:val="712"/>
    <w:link w:val="795"/>
    <w:uiPriority w:val="0"/>
    <w:qFormat/>
    <w:pPr>
      <w:ind w:left="118"/>
      <w:jc w:val="left"/>
      <w:spacing w:before="133"/>
    </w:pPr>
    <w:rPr>
      <w:rFonts w:ascii="宋体" w:hAnsi="宋体" w:cs="Times New Roman"/>
      <w:szCs w:val="21"/>
      <w:lang w:eastAsia="en-US"/>
    </w:rPr>
  </w:style>
  <w:style w:type="paragraph" w:styleId="737">
    <w:name w:val="Body Text Indent"/>
    <w:basedOn w:val="712"/>
    <w:next w:val="738"/>
    <w:link w:val="828"/>
    <w:uiPriority w:val="0"/>
    <w:qFormat/>
    <w:pPr>
      <w:ind w:left="200"/>
      <w:spacing w:after="120"/>
    </w:pPr>
    <w:rPr>
      <w:rFonts w:ascii="Times New Roman" w:hAnsi="Times New Roman" w:eastAsia="Calibri" w:cs="宋体"/>
      <w:sz w:val="20"/>
      <w:szCs w:val="20"/>
      <w:lang w:val="zh-CN"/>
    </w:rPr>
  </w:style>
  <w:style w:type="paragraph" w:styleId="738">
    <w:name w:val="envelope return"/>
    <w:basedOn w:val="712"/>
    <w:uiPriority w:val="99"/>
    <w:unhideWhenUsed/>
    <w:qFormat/>
    <w:rPr>
      <w:rFonts w:ascii="Arial" w:hAnsi="Arial" w:cs="Arial"/>
    </w:rPr>
  </w:style>
  <w:style w:type="paragraph" w:styleId="739">
    <w:name w:val="index 4"/>
    <w:basedOn w:val="712"/>
    <w:next w:val="712"/>
    <w:uiPriority w:val="0"/>
    <w:qFormat/>
    <w:pPr>
      <w:ind w:left="600"/>
    </w:pPr>
    <w:rPr>
      <w:rFonts w:ascii="Times New Roman" w:hAnsi="Times New Roman" w:eastAsia="宋体" w:cs="Times New Roman"/>
      <w:szCs w:val="24"/>
    </w:rPr>
  </w:style>
  <w:style w:type="paragraph" w:styleId="740">
    <w:name w:val="toc 5"/>
    <w:basedOn w:val="712"/>
    <w:next w:val="712"/>
    <w:uiPriority w:val="0"/>
    <w:qFormat/>
    <w:pPr>
      <w:ind w:left="800"/>
    </w:pPr>
    <w:rPr>
      <w:rFonts w:ascii="Times New Roman" w:hAnsi="Times New Roman" w:eastAsia="Calibri" w:cs="宋体"/>
      <w:sz w:val="20"/>
      <w:szCs w:val="20"/>
      <w:lang w:val="zh-CN"/>
    </w:rPr>
  </w:style>
  <w:style w:type="paragraph" w:styleId="741">
    <w:name w:val="toc 3"/>
    <w:basedOn w:val="712"/>
    <w:next w:val="712"/>
    <w:uiPriority w:val="0"/>
    <w:qFormat/>
    <w:pPr>
      <w:ind w:left="400"/>
    </w:pPr>
    <w:rPr>
      <w:rFonts w:ascii="Times New Roman" w:hAnsi="Times New Roman" w:eastAsia="Calibri" w:cs="宋体"/>
      <w:sz w:val="20"/>
      <w:szCs w:val="20"/>
      <w:lang w:val="zh-CN"/>
    </w:rPr>
  </w:style>
  <w:style w:type="paragraph" w:styleId="742">
    <w:name w:val="Plain Text"/>
    <w:basedOn w:val="712"/>
    <w:link w:val="798"/>
    <w:uiPriority w:val="0"/>
    <w:qFormat/>
    <w:rPr>
      <w:rFonts w:ascii="宋体" w:hAnsi="Courier New" w:eastAsia="宋体" w:cs="Times New Roman"/>
      <w:szCs w:val="21"/>
    </w:rPr>
  </w:style>
  <w:style w:type="paragraph" w:styleId="743">
    <w:name w:val="toc 8"/>
    <w:basedOn w:val="712"/>
    <w:next w:val="712"/>
    <w:uiPriority w:val="0"/>
    <w:qFormat/>
    <w:pPr>
      <w:ind w:left="1470"/>
      <w:jc w:val="left"/>
    </w:pPr>
    <w:rPr>
      <w:rFonts w:ascii="Times New Roman" w:hAnsi="Times New Roman" w:eastAsia="Calibri" w:cs="宋体"/>
      <w:sz w:val="18"/>
      <w:szCs w:val="20"/>
      <w:lang w:val="zh-CN"/>
    </w:rPr>
  </w:style>
  <w:style w:type="paragraph" w:styleId="744">
    <w:name w:val="index 3"/>
    <w:basedOn w:val="712"/>
    <w:next w:val="712"/>
    <w:uiPriority w:val="0"/>
    <w:qFormat/>
    <w:pPr>
      <w:ind w:left="840"/>
    </w:pPr>
    <w:rPr>
      <w:rFonts w:ascii="Times New Roman" w:hAnsi="Times New Roman" w:eastAsia="Calibri" w:cs="宋体"/>
      <w:sz w:val="20"/>
      <w:szCs w:val="20"/>
      <w:lang w:val="zh-CN"/>
    </w:rPr>
  </w:style>
  <w:style w:type="paragraph" w:styleId="745">
    <w:name w:val="Date"/>
    <w:basedOn w:val="712"/>
    <w:next w:val="712"/>
    <w:link w:val="786"/>
    <w:uiPriority w:val="0"/>
    <w:unhideWhenUsed/>
    <w:qFormat/>
    <w:pPr>
      <w:ind w:left="100"/>
    </w:pPr>
  </w:style>
  <w:style w:type="paragraph" w:styleId="746">
    <w:name w:val="Body Text Indent 2"/>
    <w:basedOn w:val="712"/>
    <w:link w:val="829"/>
    <w:uiPriority w:val="0"/>
    <w:qFormat/>
    <w:pPr>
      <w:ind w:left="630" w:firstLine="645"/>
    </w:pPr>
    <w:rPr>
      <w:rFonts w:ascii="Arial" w:hAnsi="Arial" w:eastAsia="仿宋_GB2312" w:cs="宋体"/>
      <w:sz w:val="32"/>
      <w:szCs w:val="20"/>
      <w:lang w:val="zh-CN"/>
    </w:rPr>
  </w:style>
  <w:style w:type="paragraph" w:styleId="747">
    <w:name w:val="endnote text"/>
    <w:basedOn w:val="712"/>
    <w:link w:val="830"/>
    <w:uiPriority w:val="0"/>
    <w:qFormat/>
    <w:pPr>
      <w:jc w:val="left"/>
    </w:pPr>
    <w:rPr>
      <w:rFonts w:ascii="Times New Roman" w:hAnsi="Times New Roman" w:eastAsia="Calibri" w:cs="宋体"/>
      <w:sz w:val="20"/>
      <w:szCs w:val="20"/>
      <w:lang w:val="zh-CN"/>
    </w:rPr>
  </w:style>
  <w:style w:type="paragraph" w:styleId="748">
    <w:name w:val="Balloon Text"/>
    <w:basedOn w:val="712"/>
    <w:link w:val="816"/>
    <w:uiPriority w:val="0"/>
    <w:qFormat/>
    <w:rPr>
      <w:rFonts w:ascii="Calibri" w:hAnsi="Calibri" w:eastAsia="宋体" w:cs="Times New Roman"/>
      <w:sz w:val="16"/>
      <w:szCs w:val="16"/>
    </w:rPr>
  </w:style>
  <w:style w:type="paragraph" w:styleId="749">
    <w:name w:val="Footer"/>
    <w:basedOn w:val="712"/>
    <w:link w:val="789"/>
    <w:uiPriority w:val="99"/>
    <w:unhideWhenUsed/>
    <w:qFormat/>
    <w:pPr>
      <w:jc w:val="left"/>
      <w:tabs>
        <w:tab w:val="center" w:pos="4153" w:leader="none"/>
        <w:tab w:val="right" w:pos="8306" w:leader="none"/>
      </w:tabs>
    </w:pPr>
    <w:rPr>
      <w:sz w:val="18"/>
      <w:szCs w:val="18"/>
    </w:rPr>
  </w:style>
  <w:style w:type="paragraph" w:styleId="750">
    <w:name w:val="Header"/>
    <w:basedOn w:val="712"/>
    <w:link w:val="78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1">
    <w:name w:val="Signature"/>
    <w:basedOn w:val="712"/>
    <w:link w:val="831"/>
    <w:uiPriority w:val="0"/>
    <w:qFormat/>
    <w:pPr>
      <w:jc w:val="center"/>
      <w:spacing w:after="600" w:line="312" w:lineRule="atLeast"/>
    </w:pPr>
    <w:rPr>
      <w:rFonts w:ascii="Times New Roman" w:hAnsi="Times New Roman" w:eastAsia="仿宋_GB2312" w:cs="宋体"/>
      <w:sz w:val="24"/>
      <w:szCs w:val="20"/>
      <w:lang w:val="zh-CN"/>
    </w:rPr>
  </w:style>
  <w:style w:type="paragraph" w:styleId="752">
    <w:name w:val="toc 1"/>
    <w:basedOn w:val="712"/>
    <w:next w:val="712"/>
    <w:uiPriority w:val="0"/>
    <w:qFormat/>
    <w:pPr>
      <w:jc w:val="left"/>
    </w:pPr>
    <w:rPr>
      <w:rFonts w:ascii="Times New Roman" w:hAnsi="Times New Roman" w:eastAsia="楷体_GB2312" w:cs="Times New Roman"/>
      <w:sz w:val="24"/>
      <w:szCs w:val="20"/>
    </w:rPr>
  </w:style>
  <w:style w:type="paragraph" w:styleId="753">
    <w:name w:val="toc 4"/>
    <w:basedOn w:val="712"/>
    <w:next w:val="712"/>
    <w:uiPriority w:val="0"/>
    <w:qFormat/>
    <w:pPr>
      <w:ind w:left="600"/>
    </w:pPr>
    <w:rPr>
      <w:rFonts w:ascii="Times New Roman" w:hAnsi="Times New Roman" w:eastAsia="Calibri" w:cs="宋体"/>
      <w:sz w:val="20"/>
      <w:szCs w:val="20"/>
      <w:lang w:val="zh-CN"/>
    </w:rPr>
  </w:style>
  <w:style w:type="paragraph" w:styleId="754">
    <w:name w:val="index heading"/>
    <w:basedOn w:val="712"/>
    <w:next w:val="755"/>
    <w:uiPriority w:val="0"/>
    <w:qFormat/>
    <w:rPr>
      <w:rFonts w:ascii="Times New Roman" w:hAnsi="Times New Roman" w:eastAsia="Calibri" w:cs="宋体"/>
      <w:sz w:val="20"/>
      <w:szCs w:val="20"/>
      <w:lang w:val="zh-CN"/>
    </w:rPr>
  </w:style>
  <w:style w:type="paragraph" w:styleId="755">
    <w:name w:val="index 1"/>
    <w:basedOn w:val="712"/>
    <w:next w:val="712"/>
    <w:uiPriority w:val="0"/>
    <w:unhideWhenUsed/>
    <w:qFormat/>
  </w:style>
  <w:style w:type="paragraph" w:styleId="756">
    <w:name w:val="Subtitle"/>
    <w:basedOn w:val="712"/>
    <w:next w:val="712"/>
    <w:link w:val="832"/>
    <w:uiPriority w:val="0"/>
    <w:qFormat/>
    <w:pPr>
      <w:jc w:val="center"/>
      <w:spacing w:before="240" w:after="60" w:line="312" w:lineRule="auto"/>
      <w:outlineLvl w:val="1"/>
    </w:pPr>
    <w:rPr>
      <w:rFonts w:ascii="Cambria" w:hAnsi="Cambria" w:eastAsia="Calibri" w:cs="宋体"/>
      <w:b/>
      <w:bCs/>
      <w:sz w:val="32"/>
      <w:szCs w:val="32"/>
      <w:lang w:val="zh-CN"/>
    </w:rPr>
  </w:style>
  <w:style w:type="paragraph" w:styleId="757">
    <w:name w:val="footnote text"/>
    <w:basedOn w:val="712"/>
    <w:link w:val="833"/>
    <w:uiPriority w:val="0"/>
    <w:qFormat/>
    <w:pPr>
      <w:jc w:val="left"/>
    </w:pPr>
    <w:rPr>
      <w:rFonts w:ascii="Times New Roman" w:hAnsi="Times New Roman" w:eastAsia="Calibri" w:cs="宋体"/>
      <w:sz w:val="18"/>
      <w:szCs w:val="18"/>
      <w:lang w:val="zh-CN"/>
    </w:rPr>
  </w:style>
  <w:style w:type="paragraph" w:styleId="758">
    <w:name w:val="toc 6"/>
    <w:basedOn w:val="712"/>
    <w:next w:val="712"/>
    <w:uiPriority w:val="0"/>
    <w:qFormat/>
    <w:pPr>
      <w:ind w:left="1050"/>
      <w:jc w:val="left"/>
    </w:pPr>
    <w:rPr>
      <w:rFonts w:ascii="Times New Roman" w:hAnsi="Times New Roman" w:eastAsia="Calibri" w:cs="宋体"/>
      <w:sz w:val="18"/>
      <w:szCs w:val="20"/>
      <w:lang w:val="zh-CN"/>
    </w:rPr>
  </w:style>
  <w:style w:type="paragraph" w:styleId="759">
    <w:name w:val="Body Text Indent 3"/>
    <w:basedOn w:val="712"/>
    <w:link w:val="834"/>
    <w:uiPriority w:val="0"/>
    <w:qFormat/>
    <w:pPr>
      <w:ind w:left="645" w:firstLine="645"/>
    </w:pPr>
    <w:rPr>
      <w:rFonts w:ascii="Arial" w:hAnsi="Arial" w:eastAsia="仿宋_GB2312" w:cs="宋体"/>
      <w:color w:val="ffff00"/>
      <w:sz w:val="32"/>
      <w:szCs w:val="20"/>
      <w:lang w:val="zh-CN"/>
    </w:rPr>
  </w:style>
  <w:style w:type="paragraph" w:styleId="760">
    <w:name w:val="index 7"/>
    <w:basedOn w:val="712"/>
    <w:next w:val="712"/>
    <w:uiPriority w:val="0"/>
    <w:qFormat/>
    <w:pPr>
      <w:ind w:left="2520"/>
    </w:pPr>
    <w:rPr>
      <w:rFonts w:ascii="Times New Roman" w:hAnsi="Times New Roman" w:eastAsia="Calibri" w:cs="宋体"/>
      <w:sz w:val="20"/>
      <w:szCs w:val="20"/>
      <w:lang w:val="zh-CN"/>
    </w:rPr>
  </w:style>
  <w:style w:type="paragraph" w:styleId="761">
    <w:name w:val="index 9"/>
    <w:basedOn w:val="712"/>
    <w:next w:val="712"/>
    <w:uiPriority w:val="0"/>
    <w:qFormat/>
    <w:pPr>
      <w:ind w:left="3360"/>
    </w:pPr>
    <w:rPr>
      <w:rFonts w:ascii="Times New Roman" w:hAnsi="Times New Roman" w:eastAsia="Calibri" w:cs="宋体"/>
      <w:sz w:val="20"/>
      <w:szCs w:val="20"/>
      <w:lang w:val="zh-CN"/>
    </w:rPr>
  </w:style>
  <w:style w:type="paragraph" w:styleId="762">
    <w:name w:val="table of figures"/>
    <w:basedOn w:val="712"/>
    <w:next w:val="712"/>
    <w:uiPriority w:val="0"/>
    <w:qFormat/>
    <w:pPr>
      <w:ind w:left="840" w:hanging="420"/>
    </w:pPr>
    <w:rPr>
      <w:rFonts w:ascii="Times New Roman" w:hAnsi="Times New Roman" w:eastAsia="Calibri" w:cs="宋体"/>
      <w:sz w:val="20"/>
      <w:szCs w:val="20"/>
      <w:lang w:val="zh-CN"/>
    </w:rPr>
  </w:style>
  <w:style w:type="paragraph" w:styleId="763">
    <w:name w:val="toc 2"/>
    <w:basedOn w:val="712"/>
    <w:next w:val="712"/>
    <w:uiPriority w:val="0"/>
    <w:qFormat/>
    <w:pPr>
      <w:ind w:left="200"/>
    </w:pPr>
    <w:rPr>
      <w:rFonts w:ascii="Times New Roman" w:hAnsi="Times New Roman" w:eastAsia="Calibri" w:cs="宋体"/>
      <w:sz w:val="20"/>
      <w:szCs w:val="20"/>
      <w:lang w:val="zh-CN"/>
    </w:rPr>
  </w:style>
  <w:style w:type="paragraph" w:styleId="764">
    <w:name w:val="toc 9"/>
    <w:basedOn w:val="712"/>
    <w:next w:val="712"/>
    <w:uiPriority w:val="0"/>
    <w:qFormat/>
    <w:pPr>
      <w:ind w:left="1680"/>
      <w:jc w:val="left"/>
    </w:pPr>
    <w:rPr>
      <w:rFonts w:ascii="Times New Roman" w:hAnsi="Times New Roman" w:eastAsia="Calibri" w:cs="宋体"/>
      <w:sz w:val="18"/>
      <w:szCs w:val="20"/>
      <w:lang w:val="zh-CN"/>
    </w:rPr>
  </w:style>
  <w:style w:type="paragraph" w:styleId="765">
    <w:name w:val="Body Text 2"/>
    <w:basedOn w:val="712"/>
    <w:link w:val="835"/>
    <w:uiPriority w:val="0"/>
    <w:qFormat/>
    <w:pPr>
      <w:jc w:val="center"/>
      <w:widowControl/>
    </w:pPr>
    <w:rPr>
      <w:rFonts w:ascii="楷体_GB2312" w:hAnsi="Times New Roman" w:eastAsia="楷体_GB2312" w:cs="宋体"/>
      <w:sz w:val="28"/>
      <w:szCs w:val="20"/>
      <w:lang w:val="zh-CN"/>
    </w:rPr>
  </w:style>
  <w:style w:type="paragraph" w:styleId="766">
    <w:name w:val="HTML Preformatted"/>
    <w:basedOn w:val="712"/>
    <w:link w:val="8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Times New Roman" w:eastAsia="黑体" w:cs="Courier New"/>
      <w:sz w:val="20"/>
      <w:szCs w:val="20"/>
      <w:lang w:val="zh-CN"/>
    </w:rPr>
  </w:style>
  <w:style w:type="paragraph" w:styleId="767">
    <w:name w:val="Normal (Web)"/>
    <w:basedOn w:val="712"/>
    <w:uiPriority w:val="0"/>
    <w:qFormat/>
    <w:pPr>
      <w:jc w:val="left"/>
      <w:spacing w:before="100" w:beforeAutospacing="1" w:after="100" w:afterAutospacing="1"/>
      <w:widowControl/>
    </w:pPr>
    <w:rPr>
      <w:rFonts w:ascii="宋体" w:hAnsi="宋体" w:eastAsia="宋体" w:cs="宋体"/>
      <w:sz w:val="24"/>
      <w:szCs w:val="24"/>
    </w:rPr>
  </w:style>
  <w:style w:type="paragraph" w:styleId="768">
    <w:name w:val="index 2"/>
    <w:basedOn w:val="712"/>
    <w:next w:val="712"/>
    <w:uiPriority w:val="0"/>
    <w:qFormat/>
    <w:pPr>
      <w:ind w:left="420"/>
    </w:pPr>
    <w:rPr>
      <w:rFonts w:ascii="Times New Roman" w:hAnsi="Times New Roman" w:eastAsia="Calibri" w:cs="宋体"/>
      <w:sz w:val="20"/>
      <w:szCs w:val="20"/>
      <w:lang w:val="zh-CN"/>
    </w:rPr>
  </w:style>
  <w:style w:type="paragraph" w:styleId="769">
    <w:name w:val="Title"/>
    <w:basedOn w:val="712"/>
    <w:next w:val="712"/>
    <w:link w:val="837"/>
    <w:uiPriority w:val="0"/>
    <w:qFormat/>
    <w:pPr>
      <w:jc w:val="center"/>
      <w:spacing w:before="240" w:after="60"/>
      <w:outlineLvl w:val="0"/>
    </w:pPr>
    <w:rPr>
      <w:rFonts w:ascii="Cambria" w:hAnsi="Cambria" w:eastAsia="Calibri" w:cs="宋体"/>
      <w:b/>
      <w:bCs/>
      <w:sz w:val="32"/>
      <w:szCs w:val="32"/>
      <w:lang w:val="zh-CN"/>
    </w:rPr>
  </w:style>
  <w:style w:type="paragraph" w:styleId="770">
    <w:name w:val="annotation subject"/>
    <w:basedOn w:val="732"/>
    <w:next w:val="732"/>
    <w:link w:val="815"/>
    <w:uiPriority w:val="0"/>
    <w:unhideWhenUsed/>
    <w:qFormat/>
    <w:rPr>
      <w:b/>
      <w:bCs/>
    </w:rPr>
  </w:style>
  <w:style w:type="paragraph" w:styleId="771">
    <w:name w:val="Body Text First Indent"/>
    <w:basedOn w:val="736"/>
    <w:uiPriority w:val="0"/>
    <w:qFormat/>
    <w:pPr>
      <w:ind w:firstLine="420"/>
      <w:spacing w:after="120"/>
    </w:pPr>
    <w:rPr>
      <w:rFonts w:ascii="Times New Roman" w:hAnsi="Times New Roman"/>
      <w:szCs w:val="24"/>
    </w:rPr>
  </w:style>
  <w:style w:type="paragraph" w:styleId="772">
    <w:name w:val="Body Text First Indent 2"/>
    <w:basedOn w:val="737"/>
    <w:next w:val="712"/>
    <w:uiPriority w:val="99"/>
    <w:qFormat/>
    <w:pPr>
      <w:ind w:firstLine="420"/>
    </w:pPr>
  </w:style>
  <w:style w:type="table" w:styleId="773">
    <w:name w:val="Table Grid"/>
    <w:basedOn w:val="723"/>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74">
    <w:name w:val="Strong"/>
    <w:uiPriority w:val="0"/>
    <w:qFormat/>
    <w:rPr>
      <w:b/>
      <w:bCs/>
    </w:rPr>
  </w:style>
  <w:style w:type="character" w:styleId="775">
    <w:name w:val="endnote reference"/>
    <w:uiPriority w:val="0"/>
    <w:qFormat/>
    <w:rPr>
      <w:vertAlign w:val="superscript"/>
    </w:rPr>
  </w:style>
  <w:style w:type="character" w:styleId="776">
    <w:name w:val="page number"/>
    <w:basedOn w:val="722"/>
    <w:uiPriority w:val="0"/>
    <w:qFormat/>
  </w:style>
  <w:style w:type="character" w:styleId="777">
    <w:name w:val="FollowedHyperlink"/>
    <w:uiPriority w:val="0"/>
    <w:qFormat/>
    <w:rPr>
      <w:color w:val="800080"/>
      <w:u w:val="single"/>
    </w:rPr>
  </w:style>
  <w:style w:type="character" w:styleId="778">
    <w:name w:val="Emphasis"/>
    <w:uiPriority w:val="0"/>
    <w:qFormat/>
    <w:rPr>
      <w:i/>
      <w:iCs/>
    </w:rPr>
  </w:style>
  <w:style w:type="character" w:styleId="779">
    <w:name w:val="line number"/>
    <w:uiPriority w:val="0"/>
    <w:qFormat/>
  </w:style>
  <w:style w:type="character" w:styleId="780">
    <w:name w:val="HTML Definition"/>
    <w:uiPriority w:val="99"/>
    <w:unhideWhenUsed/>
    <w:qFormat/>
    <w:rPr>
      <w:i/>
      <w:shd w:val="clear" w:color="auto" w:fill="f4f4f4"/>
    </w:rPr>
  </w:style>
  <w:style w:type="character" w:styleId="781">
    <w:name w:val="HTML Typewriter"/>
    <w:uiPriority w:val="0"/>
    <w:qFormat/>
    <w:rPr>
      <w:rFonts w:ascii="宋体" w:eastAsia="宋体" w:cs="宋体"/>
      <w:sz w:val="24"/>
      <w:szCs w:val="24"/>
      <w:lang w:bidi="ar-SA"/>
    </w:rPr>
  </w:style>
  <w:style w:type="character" w:styleId="782">
    <w:name w:val="Hyperlink"/>
    <w:uiPriority w:val="0"/>
    <w:qFormat/>
    <w:rPr>
      <w:color w:val="0000ff"/>
      <w:u w:val="single"/>
    </w:rPr>
  </w:style>
  <w:style w:type="character" w:styleId="783">
    <w:name w:val="annotation reference"/>
    <w:basedOn w:val="722"/>
    <w:uiPriority w:val="0"/>
    <w:unhideWhenUsed/>
    <w:qFormat/>
    <w:rPr>
      <w:sz w:val="21"/>
      <w:szCs w:val="21"/>
    </w:rPr>
  </w:style>
  <w:style w:type="character" w:styleId="784">
    <w:name w:val="footnote reference"/>
    <w:uiPriority w:val="0"/>
    <w:qFormat/>
    <w:rPr>
      <w:vertAlign w:val="superscript"/>
    </w:rPr>
  </w:style>
  <w:style w:type="character" w:styleId="785">
    <w:name w:val="HTML Sample"/>
    <w:uiPriority w:val="0"/>
    <w:qFormat/>
    <w:rPr>
      <w:rFonts w:ascii="Courier New" w:hAnsi="Courier New" w:eastAsia="宋体" w:cs="Courier New"/>
      <w:lang w:bidi="ar-SA"/>
    </w:rPr>
  </w:style>
  <w:style w:type="character" w:styleId="786" w:customStyle="1">
    <w:name w:val="日期 字符"/>
    <w:basedOn w:val="722"/>
    <w:link w:val="745"/>
    <w:uiPriority w:val="99"/>
    <w:semiHidden/>
    <w:qFormat/>
  </w:style>
  <w:style w:type="paragraph" w:styleId="787">
    <w:name w:val="List Paragraph"/>
    <w:basedOn w:val="712"/>
    <w:link w:val="792"/>
    <w:uiPriority w:val="0"/>
    <w:qFormat/>
    <w:pPr>
      <w:ind w:firstLine="420"/>
    </w:pPr>
  </w:style>
  <w:style w:type="character" w:styleId="788" w:customStyle="1">
    <w:name w:val="页眉 字符"/>
    <w:basedOn w:val="722"/>
    <w:link w:val="750"/>
    <w:uiPriority w:val="99"/>
    <w:qFormat/>
    <w:rPr>
      <w:sz w:val="18"/>
      <w:szCs w:val="18"/>
    </w:rPr>
  </w:style>
  <w:style w:type="character" w:styleId="789" w:customStyle="1">
    <w:name w:val="页脚 字符"/>
    <w:basedOn w:val="722"/>
    <w:link w:val="749"/>
    <w:uiPriority w:val="99"/>
    <w:qFormat/>
    <w:rPr>
      <w:sz w:val="18"/>
      <w:szCs w:val="18"/>
    </w:rPr>
  </w:style>
  <w:style w:type="paragraph" w:styleId="790" w:customStyle="1">
    <w:name w:val="_Style 14"/>
    <w:basedOn w:val="712"/>
    <w:next w:val="712"/>
    <w:uiPriority w:val="39"/>
    <w:qFormat/>
    <w:pPr>
      <w:spacing w:line="360" w:lineRule="auto"/>
      <w:tabs>
        <w:tab w:val="right" w:pos="8720" w:leader="dot"/>
      </w:tabs>
    </w:pPr>
    <w:rPr>
      <w:rFonts w:ascii="Times New Roman" w:hAnsi="Times New Roman" w:eastAsia="宋体" w:cs="Times New Roman"/>
      <w:szCs w:val="24"/>
    </w:rPr>
  </w:style>
  <w:style w:type="paragraph" w:styleId="791" w:customStyle="1">
    <w:name w:val="格式4"/>
    <w:basedOn w:val="712"/>
    <w:uiPriority w:val="0"/>
    <w:qFormat/>
    <w:pPr>
      <w:ind w:left="990" w:hanging="360"/>
      <w:spacing w:line="420" w:lineRule="exact"/>
    </w:pPr>
    <w:rPr>
      <w:rFonts w:ascii="宋体" w:hAnsi="宋体" w:eastAsia="宋体" w:cs="Times New Roman"/>
      <w:color w:val="000000"/>
      <w:sz w:val="24"/>
      <w:szCs w:val="20"/>
    </w:rPr>
  </w:style>
  <w:style w:type="character" w:styleId="792" w:customStyle="1">
    <w:name w:val="列表段落 字符"/>
    <w:link w:val="787"/>
    <w:uiPriority w:val="34"/>
    <w:qFormat/>
  </w:style>
  <w:style w:type="character" w:styleId="793" w:customStyle="1">
    <w:name w:val="标题 2 字符"/>
    <w:basedOn w:val="722"/>
    <w:link w:val="714"/>
    <w:uiPriority w:val="0"/>
    <w:qFormat/>
    <w:rPr>
      <w:rFonts w:ascii="宋体" w:hAnsi="宋体" w:eastAsia="宋体" w:cs="Times New Roman"/>
      <w:b/>
      <w:szCs w:val="24"/>
    </w:rPr>
  </w:style>
  <w:style w:type="character" w:styleId="794" w:customStyle="1">
    <w:name w:val="标题 1 字符"/>
    <w:basedOn w:val="722"/>
    <w:link w:val="713"/>
    <w:uiPriority w:val="9"/>
    <w:qFormat/>
    <w:rPr>
      <w:b/>
      <w:bCs/>
      <w:sz w:val="44"/>
      <w:szCs w:val="44"/>
    </w:rPr>
  </w:style>
  <w:style w:type="character" w:styleId="795" w:customStyle="1">
    <w:name w:val="正文文本 字符"/>
    <w:link w:val="736"/>
    <w:uiPriority w:val="0"/>
    <w:qFormat/>
    <w:rPr>
      <w:rFonts w:ascii="宋体" w:hAnsi="宋体" w:cs="Times New Roman"/>
      <w:szCs w:val="21"/>
      <w:lang w:eastAsia="en-US"/>
    </w:rPr>
  </w:style>
  <w:style w:type="character" w:styleId="796" w:customStyle="1">
    <w:name w:val="正文文本 字符1"/>
    <w:basedOn w:val="722"/>
    <w:uiPriority w:val="99"/>
    <w:semiHidden/>
    <w:qFormat/>
  </w:style>
  <w:style w:type="paragraph" w:styleId="797" w:customStyle="1">
    <w:name w:val="首行缩进"/>
    <w:basedOn w:val="712"/>
    <w:uiPriority w:val="0"/>
    <w:qFormat/>
    <w:pPr>
      <w:ind w:firstLine="720"/>
      <w:jc w:val="left"/>
    </w:pPr>
    <w:rPr>
      <w:rFonts w:ascii="宋体" w:hAnsi="宋体" w:eastAsia="宋体" w:cs="Times New Roman"/>
      <w:sz w:val="24"/>
      <w:szCs w:val="20"/>
    </w:rPr>
  </w:style>
  <w:style w:type="character" w:styleId="798" w:customStyle="1">
    <w:name w:val="纯文本 字符"/>
    <w:basedOn w:val="722"/>
    <w:link w:val="742"/>
    <w:uiPriority w:val="0"/>
    <w:qFormat/>
    <w:rPr>
      <w:rFonts w:ascii="宋体" w:hAnsi="Courier New" w:eastAsia="宋体" w:cs="Times New Roman"/>
      <w:sz w:val="21"/>
      <w:szCs w:val="21"/>
    </w:rPr>
  </w:style>
  <w:style w:type="paragraph" w:styleId="79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00" w:customStyle="1">
    <w:name w:val="列出段落11"/>
    <w:basedOn w:val="712"/>
    <w:uiPriority w:val="0"/>
    <w:qFormat/>
    <w:pPr>
      <w:ind w:firstLine="420"/>
      <w:jc w:val="left"/>
    </w:pPr>
    <w:rPr>
      <w:rFonts w:ascii="Calibri" w:hAnsi="Calibri" w:eastAsia="宋体" w:cs="宋体"/>
      <w:sz w:val="22"/>
      <w:lang w:val="zh-CN" w:bidi="zh-CN"/>
    </w:rPr>
  </w:style>
  <w:style w:type="paragraph" w:styleId="801" w:customStyle="1">
    <w:name w:val="Table Paragraph"/>
    <w:basedOn w:val="712"/>
    <w:uiPriority w:val="0"/>
    <w:qFormat/>
    <w:pPr>
      <w:jc w:val="left"/>
    </w:pPr>
    <w:rPr>
      <w:rFonts w:ascii="宋体" w:hAnsi="宋体" w:eastAsia="宋体" w:cs="宋体"/>
      <w:sz w:val="22"/>
      <w:lang w:val="zh-CN" w:bidi="zh-CN"/>
    </w:rPr>
  </w:style>
  <w:style w:type="character" w:styleId="802" w:customStyle="1">
    <w:name w:val="fontstyle01"/>
    <w:basedOn w:val="722"/>
    <w:uiPriority w:val="0"/>
    <w:qFormat/>
    <w:rPr>
      <w:rFonts w:hint="default" w:ascii="FZFSJW--GB1-0" w:hAnsi="FZFSJW--GB1-0"/>
      <w:color w:val="000000"/>
      <w:sz w:val="32"/>
      <w:szCs w:val="32"/>
    </w:rPr>
  </w:style>
  <w:style w:type="character" w:styleId="803" w:customStyle="1">
    <w:name w:val="fontstyle21"/>
    <w:basedOn w:val="722"/>
    <w:uiPriority w:val="0"/>
    <w:qFormat/>
    <w:rPr>
      <w:rFonts w:hint="default" w:ascii="FZHTJW--GB1-0" w:hAnsi="FZHTJW--GB1-0"/>
      <w:color w:val="000000"/>
      <w:sz w:val="32"/>
      <w:szCs w:val="32"/>
    </w:rPr>
  </w:style>
  <w:style w:type="character" w:styleId="804" w:customStyle="1">
    <w:name w:val="fontstyle31"/>
    <w:basedOn w:val="722"/>
    <w:uiPriority w:val="0"/>
    <w:qFormat/>
    <w:rPr>
      <w:rFonts w:hint="default" w:ascii="Calibri" w:hAnsi="Calibri" w:cs="Calibri"/>
      <w:color w:val="000000"/>
      <w:sz w:val="32"/>
      <w:szCs w:val="32"/>
    </w:rPr>
  </w:style>
  <w:style w:type="character" w:styleId="805" w:customStyle="1">
    <w:name w:val="fontstyle41"/>
    <w:basedOn w:val="722"/>
    <w:uiPriority w:val="0"/>
    <w:qFormat/>
    <w:rPr>
      <w:rFonts w:hint="default" w:ascii="TimesNewRomanPSMT" w:hAnsi="TimesNewRomanPSMT"/>
      <w:color w:val="000000"/>
      <w:sz w:val="32"/>
      <w:szCs w:val="32"/>
    </w:rPr>
  </w:style>
  <w:style w:type="paragraph" w:styleId="806">
    <w:name w:val="No Spacing"/>
    <w:uiPriority w:val="0"/>
    <w:qFormat/>
    <w:pPr>
      <w:jc w:val="both"/>
      <w:widowControl w:val="off"/>
    </w:pPr>
    <w:rPr>
      <w:rFonts w:ascii="Calibri" w:hAnsi="Calibri" w:eastAsia="宋体" w:cs="Times New Roman"/>
      <w:sz w:val="21"/>
      <w:szCs w:val="22"/>
      <w:lang w:val="en-US" w:eastAsia="zh-CN" w:bidi="ar-SA"/>
    </w:rPr>
  </w:style>
  <w:style w:type="character" w:styleId="807" w:customStyle="1">
    <w:name w:val="正文缩进 字符"/>
    <w:link w:val="724"/>
    <w:uiPriority w:val="0"/>
    <w:qFormat/>
    <w:rPr>
      <w:sz w:val="21"/>
      <w:szCs w:val="22"/>
    </w:rPr>
  </w:style>
  <w:style w:type="paragraph" w:styleId="808" w:customStyle="1">
    <w:name w:val="_Style 39"/>
    <w:basedOn w:val="712"/>
    <w:next w:val="712"/>
    <w:uiPriority w:val="0"/>
    <w:qFormat/>
    <w:pPr>
      <w:jc w:val="left"/>
    </w:pPr>
    <w:rPr>
      <w:rFonts w:ascii="Times New Roman" w:hAnsi="Times New Roman" w:eastAsia="楷体_GB2312" w:cs="Times New Roman"/>
      <w:sz w:val="24"/>
      <w:szCs w:val="20"/>
    </w:rPr>
  </w:style>
  <w:style w:type="paragraph" w:styleId="809" w:customStyle="1">
    <w:name w:val="列出段落2"/>
    <w:basedOn w:val="712"/>
    <w:uiPriority w:val="0"/>
    <w:qFormat/>
    <w:pPr>
      <w:contextualSpacing/>
      <w:ind w:left="720"/>
      <w:jc w:val="left"/>
      <w:widowControl/>
    </w:pPr>
    <w:rPr>
      <w:rFonts w:ascii="Arial" w:hAnsi="Arial" w:eastAsia="黑体" w:cs="Times New Roman"/>
      <w:sz w:val="24"/>
      <w:szCs w:val="24"/>
      <w:lang w:eastAsia="en-US"/>
    </w:rPr>
  </w:style>
  <w:style w:type="paragraph" w:styleId="810" w:customStyle="1">
    <w:name w:val="_Style 391"/>
    <w:basedOn w:val="712"/>
    <w:next w:val="712"/>
    <w:uiPriority w:val="0"/>
    <w:qFormat/>
    <w:pPr>
      <w:jc w:val="left"/>
    </w:pPr>
    <w:rPr>
      <w:rFonts w:ascii="Times New Roman" w:hAnsi="Times New Roman" w:eastAsia="楷体_GB2312" w:cs="Times New Roman"/>
      <w:sz w:val="24"/>
      <w:szCs w:val="20"/>
    </w:rPr>
  </w:style>
  <w:style w:type="paragraph" w:styleId="811" w:customStyle="1">
    <w:name w:val="列出段落1"/>
    <w:basedOn w:val="712"/>
    <w:uiPriority w:val="34"/>
    <w:qFormat/>
    <w:pPr>
      <w:ind w:firstLine="420"/>
    </w:pPr>
    <w:rPr>
      <w:rFonts w:ascii="Times New Roman" w:hAnsi="Times New Roman" w:eastAsia="宋体" w:cs="Times New Roman"/>
      <w:szCs w:val="20"/>
    </w:rPr>
  </w:style>
  <w:style w:type="paragraph" w:styleId="812"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813" w:customStyle="1">
    <w:name w:val="修订1"/>
    <w:hidden/>
    <w:uiPriority w:val="0"/>
    <w:qFormat/>
    <w:rPr>
      <w:rFonts w:asciiTheme="minorHAnsi" w:hAnsiTheme="minorHAnsi" w:eastAsiaTheme="minorEastAsia" w:cstheme="minorBidi"/>
      <w:sz w:val="21"/>
      <w:szCs w:val="22"/>
      <w:lang w:val="en-US" w:eastAsia="zh-CN" w:bidi="ar-SA"/>
    </w:rPr>
  </w:style>
  <w:style w:type="character" w:styleId="814" w:customStyle="1">
    <w:name w:val="批注文字 字符"/>
    <w:basedOn w:val="722"/>
    <w:link w:val="732"/>
    <w:uiPriority w:val="99"/>
    <w:semiHidden/>
    <w:qFormat/>
    <w:rPr>
      <w:sz w:val="21"/>
      <w:szCs w:val="22"/>
    </w:rPr>
  </w:style>
  <w:style w:type="character" w:styleId="815" w:customStyle="1">
    <w:name w:val="批注主题 字符"/>
    <w:basedOn w:val="814"/>
    <w:link w:val="770"/>
    <w:uiPriority w:val="99"/>
    <w:semiHidden/>
    <w:qFormat/>
    <w:rPr>
      <w:b/>
      <w:bCs/>
      <w:sz w:val="21"/>
      <w:szCs w:val="22"/>
    </w:rPr>
  </w:style>
  <w:style w:type="character" w:styleId="816" w:customStyle="1">
    <w:name w:val="批注框文本 字符"/>
    <w:basedOn w:val="722"/>
    <w:link w:val="748"/>
    <w:uiPriority w:val="0"/>
    <w:qFormat/>
    <w:rPr>
      <w:rFonts w:ascii="Calibri" w:hAnsi="Calibri" w:eastAsia="宋体" w:cs="Times New Roman"/>
      <w:sz w:val="16"/>
      <w:szCs w:val="16"/>
    </w:rPr>
  </w:style>
  <w:style w:type="paragraph" w:styleId="817" w:customStyle="1">
    <w:name w:val="表格内"/>
    <w:basedOn w:val="712"/>
    <w:uiPriority w:val="0"/>
    <w:qFormat/>
    <w:pPr>
      <w:jc w:val="center"/>
      <w:spacing w:line="360" w:lineRule="exact"/>
    </w:pPr>
    <w:rPr>
      <w:rFonts w:ascii="宋体" w:hAnsi="宋体" w:eastAsia="宋体" w:cs="宋体"/>
      <w:szCs w:val="24"/>
      <w:lang w:val="zh-TW" w:eastAsia="zh-TW" w:bidi="zh-TW"/>
    </w:rPr>
  </w:style>
  <w:style w:type="character" w:styleId="818" w:customStyle="1">
    <w:name w:val="标题 3 字符"/>
    <w:basedOn w:val="722"/>
    <w:link w:val="715"/>
    <w:uiPriority w:val="0"/>
    <w:qFormat/>
    <w:rPr>
      <w:rFonts w:ascii="宋体" w:hAnsi="Times New Roman" w:eastAsia="Calibri" w:cs="宋体"/>
      <w:b/>
      <w:color w:val="000000"/>
      <w:sz w:val="32"/>
      <w:lang w:val="zh-CN"/>
    </w:rPr>
  </w:style>
  <w:style w:type="character" w:styleId="819" w:customStyle="1">
    <w:name w:val="标题 4 字符"/>
    <w:basedOn w:val="722"/>
    <w:link w:val="716"/>
    <w:uiPriority w:val="0"/>
    <w:qFormat/>
    <w:rPr>
      <w:rFonts w:ascii="Arial" w:hAnsi="Arial" w:eastAsia="黑体" w:cs="宋体"/>
      <w:b/>
      <w:bCs/>
      <w:sz w:val="28"/>
      <w:szCs w:val="28"/>
      <w:lang w:val="zh-CN"/>
    </w:rPr>
  </w:style>
  <w:style w:type="character" w:styleId="820" w:customStyle="1">
    <w:name w:val="标题 5 字符"/>
    <w:basedOn w:val="722"/>
    <w:link w:val="717"/>
    <w:uiPriority w:val="0"/>
    <w:qFormat/>
    <w:rPr>
      <w:rFonts w:ascii="Times New Roman" w:hAnsi="Times New Roman" w:eastAsia="Calibri" w:cs="宋体"/>
      <w:b/>
      <w:bCs/>
      <w:sz w:val="28"/>
      <w:szCs w:val="28"/>
      <w:lang w:val="zh-CN"/>
    </w:rPr>
  </w:style>
  <w:style w:type="character" w:styleId="821" w:customStyle="1">
    <w:name w:val="标题 6 字符"/>
    <w:basedOn w:val="722"/>
    <w:link w:val="718"/>
    <w:uiPriority w:val="0"/>
    <w:qFormat/>
    <w:rPr>
      <w:rFonts w:ascii="Cambria" w:hAnsi="Cambria" w:eastAsia="Calibri" w:cs="宋体"/>
      <w:b/>
      <w:bCs/>
      <w:sz w:val="24"/>
      <w:lang w:val="zh-CN"/>
    </w:rPr>
  </w:style>
  <w:style w:type="character" w:styleId="822" w:customStyle="1">
    <w:name w:val="标题 7 字符"/>
    <w:basedOn w:val="722"/>
    <w:link w:val="719"/>
    <w:uiPriority w:val="0"/>
    <w:qFormat/>
    <w:rPr>
      <w:rFonts w:ascii="Times New Roman" w:hAnsi="Times New Roman" w:eastAsia="Calibri" w:cs="宋体"/>
      <w:b/>
      <w:bCs/>
      <w:sz w:val="24"/>
      <w:lang w:val="zh-CN"/>
    </w:rPr>
  </w:style>
  <w:style w:type="character" w:styleId="823" w:customStyle="1">
    <w:name w:val="标题 8 字符"/>
    <w:basedOn w:val="722"/>
    <w:link w:val="720"/>
    <w:uiPriority w:val="0"/>
    <w:qFormat/>
    <w:rPr>
      <w:rFonts w:ascii="Cambria" w:hAnsi="Cambria" w:eastAsia="Calibri" w:cs="宋体"/>
      <w:sz w:val="24"/>
      <w:lang w:val="zh-CN"/>
    </w:rPr>
  </w:style>
  <w:style w:type="character" w:styleId="824" w:customStyle="1">
    <w:name w:val="标题 9 字符"/>
    <w:basedOn w:val="722"/>
    <w:link w:val="721"/>
    <w:uiPriority w:val="0"/>
    <w:qFormat/>
    <w:rPr>
      <w:rFonts w:ascii="Cambria" w:hAnsi="Cambria" w:eastAsia="Calibri" w:cs="宋体"/>
      <w:szCs w:val="21"/>
      <w:lang w:val="zh-CN"/>
    </w:rPr>
  </w:style>
  <w:style w:type="character" w:styleId="825" w:customStyle="1">
    <w:name w:val="文档结构图 字符"/>
    <w:basedOn w:val="722"/>
    <w:link w:val="731"/>
    <w:uiPriority w:val="0"/>
    <w:qFormat/>
    <w:rPr>
      <w:rFonts w:ascii="Times New Roman" w:hAnsi="Times New Roman" w:eastAsia="Calibri" w:cs="宋体"/>
      <w:shd w:val="clear" w:color="auto" w:fill="000080"/>
      <w:lang w:val="zh-CN"/>
    </w:rPr>
  </w:style>
  <w:style w:type="character" w:styleId="826" w:customStyle="1">
    <w:name w:val="称呼 字符"/>
    <w:basedOn w:val="722"/>
    <w:link w:val="734"/>
    <w:uiPriority w:val="0"/>
    <w:qFormat/>
    <w:rPr>
      <w:rFonts w:ascii="仿宋_GB2312" w:hAnsi="Times New Roman" w:eastAsia="仿宋_GB2312" w:cs="宋体"/>
      <w:sz w:val="28"/>
      <w:lang w:val="zh-CN"/>
    </w:rPr>
  </w:style>
  <w:style w:type="character" w:styleId="827" w:customStyle="1">
    <w:name w:val="正文文本 3 字符"/>
    <w:basedOn w:val="722"/>
    <w:link w:val="735"/>
    <w:uiPriority w:val="0"/>
    <w:qFormat/>
    <w:rPr>
      <w:rFonts w:ascii="仿宋_GB2312" w:hAnsi="Times New Roman" w:eastAsia="仿宋_GB2312" w:cs="宋体"/>
      <w:sz w:val="32"/>
      <w:lang w:val="zh-CN"/>
    </w:rPr>
  </w:style>
  <w:style w:type="character" w:styleId="828" w:customStyle="1">
    <w:name w:val="正文文本缩进 字符"/>
    <w:basedOn w:val="722"/>
    <w:link w:val="737"/>
    <w:uiPriority w:val="0"/>
    <w:qFormat/>
    <w:rPr>
      <w:rFonts w:ascii="Times New Roman" w:hAnsi="Times New Roman" w:eastAsia="Calibri" w:cs="宋体"/>
      <w:lang w:val="zh-CN"/>
    </w:rPr>
  </w:style>
  <w:style w:type="character" w:styleId="829" w:customStyle="1">
    <w:name w:val="正文文本缩进 2 字符"/>
    <w:basedOn w:val="722"/>
    <w:link w:val="746"/>
    <w:uiPriority w:val="0"/>
    <w:qFormat/>
    <w:rPr>
      <w:rFonts w:ascii="Arial" w:hAnsi="Arial" w:eastAsia="仿宋_GB2312" w:cs="宋体"/>
      <w:sz w:val="32"/>
      <w:lang w:val="zh-CN"/>
    </w:rPr>
  </w:style>
  <w:style w:type="character" w:styleId="830" w:customStyle="1">
    <w:name w:val="尾注文本 字符"/>
    <w:basedOn w:val="722"/>
    <w:link w:val="747"/>
    <w:uiPriority w:val="0"/>
    <w:qFormat/>
    <w:rPr>
      <w:rFonts w:ascii="Times New Roman" w:hAnsi="Times New Roman" w:eastAsia="Calibri" w:cs="宋体"/>
      <w:lang w:val="zh-CN"/>
    </w:rPr>
  </w:style>
  <w:style w:type="character" w:styleId="831" w:customStyle="1">
    <w:name w:val="签名 字符"/>
    <w:basedOn w:val="722"/>
    <w:link w:val="751"/>
    <w:uiPriority w:val="0"/>
    <w:qFormat/>
    <w:rPr>
      <w:rFonts w:ascii="Times New Roman" w:hAnsi="Times New Roman" w:eastAsia="仿宋_GB2312" w:cs="宋体"/>
      <w:sz w:val="24"/>
      <w:lang w:val="zh-CN"/>
    </w:rPr>
  </w:style>
  <w:style w:type="character" w:styleId="832" w:customStyle="1">
    <w:name w:val="副标题 字符"/>
    <w:basedOn w:val="722"/>
    <w:link w:val="756"/>
    <w:uiPriority w:val="0"/>
    <w:qFormat/>
    <w:rPr>
      <w:rFonts w:ascii="Cambria" w:hAnsi="Cambria" w:eastAsia="Calibri" w:cs="宋体"/>
      <w:b/>
      <w:bCs/>
      <w:sz w:val="32"/>
      <w:szCs w:val="32"/>
      <w:lang w:val="zh-CN"/>
    </w:rPr>
  </w:style>
  <w:style w:type="character" w:styleId="833" w:customStyle="1">
    <w:name w:val="脚注文本 字符"/>
    <w:basedOn w:val="722"/>
    <w:link w:val="757"/>
    <w:uiPriority w:val="0"/>
    <w:qFormat/>
    <w:rPr>
      <w:rFonts w:ascii="Times New Roman" w:hAnsi="Times New Roman" w:eastAsia="Calibri" w:cs="宋体"/>
      <w:sz w:val="18"/>
      <w:szCs w:val="18"/>
      <w:lang w:val="zh-CN"/>
    </w:rPr>
  </w:style>
  <w:style w:type="character" w:styleId="834" w:customStyle="1">
    <w:name w:val="正文文本缩进 3 字符"/>
    <w:basedOn w:val="722"/>
    <w:link w:val="759"/>
    <w:uiPriority w:val="0"/>
    <w:qFormat/>
    <w:rPr>
      <w:rFonts w:ascii="Arial" w:hAnsi="Arial" w:eastAsia="仿宋_GB2312" w:cs="宋体"/>
      <w:color w:val="ffff00"/>
      <w:sz w:val="32"/>
      <w:lang w:val="zh-CN"/>
    </w:rPr>
  </w:style>
  <w:style w:type="character" w:styleId="835" w:customStyle="1">
    <w:name w:val="正文文本 2 字符"/>
    <w:basedOn w:val="722"/>
    <w:link w:val="765"/>
    <w:uiPriority w:val="0"/>
    <w:qFormat/>
    <w:rPr>
      <w:rFonts w:ascii="楷体_GB2312" w:hAnsi="Times New Roman" w:eastAsia="楷体_GB2312" w:cs="宋体"/>
      <w:sz w:val="28"/>
      <w:lang w:val="zh-CN"/>
    </w:rPr>
  </w:style>
  <w:style w:type="character" w:styleId="836" w:customStyle="1">
    <w:name w:val="HTML 预设格式 字符"/>
    <w:basedOn w:val="722"/>
    <w:link w:val="766"/>
    <w:uiPriority w:val="0"/>
    <w:qFormat/>
    <w:rPr>
      <w:rFonts w:ascii="黑体" w:hAnsi="Times New Roman" w:eastAsia="黑体" w:cs="Courier New"/>
      <w:lang w:val="zh-CN"/>
    </w:rPr>
  </w:style>
  <w:style w:type="character" w:styleId="837" w:customStyle="1">
    <w:name w:val="标题 字符"/>
    <w:basedOn w:val="722"/>
    <w:link w:val="769"/>
    <w:uiPriority w:val="0"/>
    <w:qFormat/>
    <w:rPr>
      <w:rFonts w:ascii="Cambria" w:hAnsi="Cambria" w:eastAsia="Calibri" w:cs="宋体"/>
      <w:b/>
      <w:bCs/>
      <w:sz w:val="32"/>
      <w:szCs w:val="32"/>
      <w:lang w:val="zh-CN"/>
    </w:rPr>
  </w:style>
  <w:style w:type="character" w:styleId="838" w:customStyle="1">
    <w:name w:val="不明显强调1"/>
    <w:uiPriority w:val="0"/>
    <w:qFormat/>
    <w:rPr>
      <w:i/>
      <w:iCs/>
      <w:color w:val="808080"/>
    </w:rPr>
  </w:style>
  <w:style w:type="character" w:styleId="839" w:customStyle="1">
    <w:name w:val="正文文本 Char1"/>
    <w:uiPriority w:val="0"/>
    <w:qFormat/>
    <w:rPr>
      <w:sz w:val="21"/>
      <w:szCs w:val="22"/>
    </w:rPr>
  </w:style>
  <w:style w:type="character" w:styleId="840" w:customStyle="1">
    <w:name w:val="明显参考1"/>
    <w:uiPriority w:val="0"/>
    <w:qFormat/>
    <w:rPr>
      <w:b/>
      <w:bCs/>
      <w:smallCaps/>
      <w:color w:val="c0504d"/>
      <w:spacing w:val="5"/>
      <w:u w:val="single"/>
    </w:rPr>
  </w:style>
  <w:style w:type="character" w:styleId="841" w:customStyle="1">
    <w:name w:val="批注主题 Char1"/>
    <w:uiPriority w:val="0"/>
    <w:qFormat/>
    <w:rPr>
      <w:b/>
      <w:bCs/>
      <w:sz w:val="21"/>
      <w:szCs w:val="22"/>
    </w:rPr>
  </w:style>
  <w:style w:type="character" w:styleId="842" w:customStyle="1">
    <w:name w:val="文档结构图 Char1"/>
    <w:uiPriority w:val="0"/>
    <w:qFormat/>
    <w:rPr>
      <w:rFonts w:ascii="宋体"/>
      <w:sz w:val="18"/>
      <w:szCs w:val="18"/>
    </w:rPr>
  </w:style>
  <w:style w:type="character" w:styleId="843" w:customStyle="1">
    <w:name w:val="不明显参考1"/>
    <w:uiPriority w:val="0"/>
    <w:qFormat/>
    <w:rPr>
      <w:smallCaps/>
      <w:color w:val="c0504d"/>
      <w:u w:val="single"/>
    </w:rPr>
  </w:style>
  <w:style w:type="character" w:styleId="844" w:customStyle="1">
    <w:name w:val="textcontents"/>
    <w:uiPriority w:val="0"/>
    <w:qFormat/>
    <w:rPr>
      <w:rFonts w:cs="Times New Roman"/>
      <w:lang w:bidi="ar-SA"/>
    </w:rPr>
  </w:style>
  <w:style w:type="character" w:styleId="845" w:customStyle="1">
    <w:name w:val="引用 Char1"/>
    <w:uiPriority w:val="0"/>
    <w:qFormat/>
    <w:rPr>
      <w:i/>
      <w:iCs/>
      <w:color w:val="000000"/>
      <w:sz w:val="21"/>
      <w:szCs w:val="24"/>
    </w:rPr>
  </w:style>
  <w:style w:type="character" w:styleId="846" w:customStyle="1">
    <w:name w:val="标题 4 Char1"/>
    <w:uiPriority w:val="0"/>
    <w:qFormat/>
    <w:rPr>
      <w:rFonts w:ascii="Cambria" w:hAnsi="Cambria" w:eastAsia="宋体" w:cs="Times New Roman"/>
      <w:b/>
      <w:bCs/>
      <w:sz w:val="28"/>
      <w:szCs w:val="28"/>
      <w:lang w:bidi="ar-SA"/>
    </w:rPr>
  </w:style>
  <w:style w:type="character" w:styleId="847" w:customStyle="1">
    <w:name w:val="标题 3 Char1"/>
    <w:uiPriority w:val="0"/>
    <w:qFormat/>
    <w:rPr>
      <w:b/>
      <w:bCs/>
      <w:sz w:val="32"/>
      <w:szCs w:val="32"/>
    </w:rPr>
  </w:style>
  <w:style w:type="character" w:styleId="848" w:customStyle="1">
    <w:name w:val="标题 1 Char1"/>
    <w:uiPriority w:val="0"/>
    <w:qFormat/>
    <w:rPr>
      <w:b/>
      <w:bCs/>
      <w:sz w:val="44"/>
      <w:szCs w:val="44"/>
    </w:rPr>
  </w:style>
  <w:style w:type="character" w:styleId="849" w:customStyle="1">
    <w:name w:val="纯文本 Char"/>
    <w:uiPriority w:val="0"/>
    <w:qFormat/>
    <w:rPr>
      <w:rFonts w:ascii="宋体" w:cs="Courier New"/>
      <w:sz w:val="21"/>
      <w:szCs w:val="21"/>
      <w:lang w:bidi="ar-SA"/>
    </w:rPr>
  </w:style>
  <w:style w:type="character" w:styleId="850" w:customStyle="1">
    <w:name w:val="书籍标题1"/>
    <w:uiPriority w:val="0"/>
    <w:qFormat/>
    <w:rPr>
      <w:b/>
      <w:bCs/>
      <w:smallCaps/>
      <w:spacing w:val="5"/>
    </w:rPr>
  </w:style>
  <w:style w:type="character" w:styleId="851" w:customStyle="1">
    <w:name w:val="明显强调1"/>
    <w:uiPriority w:val="0"/>
    <w:qFormat/>
    <w:rPr>
      <w:b/>
      <w:bCs/>
      <w:i/>
      <w:iCs/>
      <w:color w:val="4f81bd"/>
    </w:rPr>
  </w:style>
  <w:style w:type="character" w:styleId="852" w:customStyle="1">
    <w:name w:val="日期 Char1"/>
    <w:uiPriority w:val="0"/>
    <w:qFormat/>
    <w:rPr>
      <w:sz w:val="21"/>
      <w:szCs w:val="22"/>
    </w:rPr>
  </w:style>
  <w:style w:type="character" w:styleId="853" w:customStyle="1">
    <w:name w:val="批注文字 Char Char"/>
    <w:uiPriority w:val="0"/>
    <w:qFormat/>
    <w:rPr>
      <w:rFonts w:ascii="宋体" w:eastAsia="宋体" w:cs="Times New Roman"/>
      <w:sz w:val="28"/>
      <w:szCs w:val="20"/>
      <w:lang w:bidi="ar-SA"/>
    </w:rPr>
  </w:style>
  <w:style w:type="character" w:styleId="854" w:customStyle="1">
    <w:name w:val="批注框文本 Char1"/>
    <w:uiPriority w:val="0"/>
    <w:qFormat/>
    <w:rPr>
      <w:sz w:val="18"/>
      <w:szCs w:val="18"/>
    </w:rPr>
  </w:style>
  <w:style w:type="character" w:styleId="855" w:customStyle="1">
    <w:name w:val="副标题 Char1"/>
    <w:uiPriority w:val="0"/>
    <w:qFormat/>
    <w:rPr>
      <w:rFonts w:ascii="Cambria" w:hAnsi="Cambria" w:cs="Times New Roman"/>
      <w:b/>
      <w:bCs/>
      <w:sz w:val="32"/>
      <w:szCs w:val="32"/>
      <w:lang w:bidi="ar-SA"/>
    </w:rPr>
  </w:style>
  <w:style w:type="character" w:styleId="856" w:customStyle="1">
    <w:name w:val="批注主题 Char2"/>
    <w:uiPriority w:val="0"/>
    <w:qFormat/>
    <w:rPr>
      <w:b/>
      <w:bCs/>
      <w:sz w:val="21"/>
      <w:szCs w:val="24"/>
    </w:rPr>
  </w:style>
  <w:style w:type="character" w:styleId="857" w:customStyle="1">
    <w:name w:val="明显引用 Char1"/>
    <w:uiPriority w:val="0"/>
    <w:qFormat/>
    <w:rPr>
      <w:b/>
      <w:bCs/>
      <w:i/>
      <w:iCs/>
      <w:color w:val="4f81bd"/>
      <w:sz w:val="21"/>
      <w:szCs w:val="24"/>
    </w:rPr>
  </w:style>
  <w:style w:type="paragraph" w:styleId="858" w:customStyle="1">
    <w:name w:val="Char Char Char Char Char Char Char1 Char"/>
    <w:basedOn w:val="712"/>
    <w:uiPriority w:val="0"/>
    <w:qFormat/>
    <w:rPr>
      <w:rFonts w:ascii="Tahoma" w:hAnsi="Tahoma" w:eastAsia="Calibri" w:cs="Tahoma"/>
      <w:sz w:val="24"/>
      <w:szCs w:val="24"/>
      <w:lang w:val="zh-CN"/>
    </w:rPr>
  </w:style>
  <w:style w:type="paragraph" w:styleId="859" w:customStyle="1">
    <w:name w:val="Char7"/>
    <w:basedOn w:val="731"/>
    <w:uiPriority w:val="0"/>
    <w:qFormat/>
    <w:pPr>
      <w:spacing w:line="360" w:lineRule="auto"/>
    </w:pPr>
    <w:rPr>
      <w:rFonts w:ascii="Tahoma" w:hAnsi="Tahoma"/>
      <w:sz w:val="24"/>
    </w:rPr>
  </w:style>
  <w:style w:type="paragraph" w:styleId="860" w:customStyle="1">
    <w:name w:val="纯文本1"/>
    <w:basedOn w:val="712"/>
    <w:uiPriority w:val="0"/>
    <w:qFormat/>
    <w:rPr>
      <w:rFonts w:ascii="宋体" w:hAnsi="宋体" w:eastAsia="楷体_GB2312" w:cs="Times New Roman"/>
      <w:sz w:val="26"/>
      <w:szCs w:val="20"/>
      <w:lang w:val="zh-CN"/>
    </w:rPr>
  </w:style>
  <w:style w:type="paragraph" w:styleId="861" w:customStyle="1">
    <w:name w:val="样式 小四 段前: 5 磅 段后: 5 磅 首行缩进:  2 字符"/>
    <w:basedOn w:val="712"/>
    <w:uiPriority w:val="0"/>
    <w:qFormat/>
    <w:pPr>
      <w:spacing w:line="360" w:lineRule="auto"/>
    </w:pPr>
    <w:rPr>
      <w:rFonts w:ascii="宋体" w:hAnsi="Times New Roman" w:eastAsia="Calibri" w:cs="宋体"/>
      <w:sz w:val="20"/>
      <w:szCs w:val="21"/>
      <w:lang w:val="zh-CN"/>
    </w:rPr>
  </w:style>
  <w:style w:type="paragraph" w:styleId="862">
    <w:name w:val="Quote"/>
    <w:basedOn w:val="712"/>
    <w:next w:val="712"/>
    <w:link w:val="863"/>
    <w:uiPriority w:val="0"/>
    <w:qFormat/>
    <w:rPr>
      <w:rFonts w:ascii="Times New Roman" w:hAnsi="Times New Roman" w:eastAsia="Calibri" w:cs="宋体"/>
      <w:i/>
      <w:iCs/>
      <w:color w:val="000000"/>
      <w:sz w:val="20"/>
      <w:lang w:val="zh-CN"/>
    </w:rPr>
  </w:style>
  <w:style w:type="character" w:styleId="863" w:customStyle="1">
    <w:name w:val="引用 字符"/>
    <w:basedOn w:val="722"/>
    <w:link w:val="862"/>
    <w:uiPriority w:val="0"/>
    <w:qFormat/>
    <w:rPr>
      <w:rFonts w:ascii="Times New Roman" w:hAnsi="Times New Roman" w:eastAsia="Calibri" w:cs="宋体"/>
      <w:i/>
      <w:iCs/>
      <w:color w:val="000000"/>
      <w:szCs w:val="22"/>
      <w:lang w:val="zh-CN"/>
    </w:rPr>
  </w:style>
  <w:style w:type="paragraph" w:styleId="864" w:customStyle="1">
    <w:name w:val="Char71"/>
    <w:basedOn w:val="731"/>
    <w:uiPriority w:val="0"/>
    <w:qFormat/>
    <w:pPr>
      <w:spacing w:line="360" w:lineRule="auto"/>
    </w:pPr>
    <w:rPr>
      <w:rFonts w:ascii="Tahoma" w:hAnsi="Tahoma"/>
      <w:sz w:val="24"/>
    </w:rPr>
  </w:style>
  <w:style w:type="paragraph" w:styleId="865" w:customStyle="1">
    <w:name w:val="Char"/>
    <w:basedOn w:val="712"/>
    <w:uiPriority w:val="0"/>
    <w:qFormat/>
    <w:pPr>
      <w:jc w:val="left"/>
      <w:spacing w:after="160" w:line="240" w:lineRule="exact"/>
      <w:widowControl/>
    </w:pPr>
    <w:rPr>
      <w:rFonts w:ascii="Verdana" w:hAnsi="Verdana" w:eastAsia="仿宋_GB2312" w:cs="宋体"/>
      <w:sz w:val="24"/>
      <w:szCs w:val="20"/>
      <w:lang w:val="zh-CN"/>
    </w:rPr>
  </w:style>
  <w:style w:type="paragraph" w:styleId="866" w:customStyle="1">
    <w:name w:val="列出段落12"/>
    <w:basedOn w:val="712"/>
    <w:uiPriority w:val="0"/>
    <w:qFormat/>
    <w:pPr>
      <w:ind w:firstLine="200"/>
    </w:pPr>
    <w:rPr>
      <w:rFonts w:ascii="Calibri" w:hAnsi="Calibri" w:eastAsia="Calibri" w:cs="宋体"/>
      <w:sz w:val="20"/>
      <w:lang w:val="zh-CN"/>
    </w:rPr>
  </w:style>
  <w:style w:type="paragraph" w:styleId="867" w:customStyle="1">
    <w:name w:val="Char Char Char Char Char Char Char Char Char Char Char Char Char Char Char Char"/>
    <w:basedOn w:val="712"/>
    <w:uiPriority w:val="0"/>
    <w:qFormat/>
    <w:pPr>
      <w:ind w:left="482" w:firstLine="200"/>
      <w:spacing w:line="360" w:lineRule="auto"/>
      <w:tabs>
        <w:tab w:val="left" w:pos="360" w:leader="none"/>
      </w:tabs>
    </w:pPr>
    <w:rPr>
      <w:rFonts w:ascii="宋体" w:hAnsi="Times New Roman" w:eastAsia="Calibri" w:cs="宋体"/>
      <w:sz w:val="24"/>
      <w:szCs w:val="20"/>
      <w:lang w:val="zh-CN"/>
    </w:rPr>
  </w:style>
  <w:style w:type="paragraph" w:styleId="868" w:customStyle="1">
    <w:name w:val="标题5"/>
    <w:basedOn w:val="715"/>
    <w:uiPriority w:val="0"/>
    <w:qFormat/>
    <w:pPr>
      <w:numPr>
        <w:ilvl w:val="0"/>
        <w:numId w:val="0"/>
      </w:numPr>
      <w:spacing w:line="412" w:lineRule="auto"/>
      <w:tabs>
        <w:tab w:val="clear" w:pos="720" w:leader="none"/>
        <w:tab w:val="clear" w:pos="2563" w:leader="none"/>
      </w:tabs>
    </w:pPr>
    <w:rPr>
      <w:rFonts w:ascii="Arial" w:hAnsi="Arial"/>
      <w:bCs/>
      <w:color w:val="auto"/>
      <w:sz w:val="24"/>
      <w:szCs w:val="32"/>
    </w:rPr>
  </w:style>
  <w:style w:type="paragraph" w:styleId="869" w:customStyle="1">
    <w:name w:val="TOC 标题1"/>
    <w:basedOn w:val="713"/>
    <w:next w:val="712"/>
    <w:uiPriority w:val="0"/>
    <w:qFormat/>
    <w:pPr>
      <w:tabs>
        <w:tab w:val="left" w:pos="432" w:leader="none"/>
      </w:tabs>
      <w:outlineLvl w:val="9"/>
    </w:pPr>
    <w:rPr>
      <w:rFonts w:ascii="Calibri" w:hAnsi="Calibri" w:eastAsia="Calibri" w:cs="宋体"/>
      <w:lang w:val="zh-CN"/>
    </w:rPr>
  </w:style>
  <w:style w:type="paragraph" w:styleId="870">
    <w:name w:val="Intense Quote"/>
    <w:basedOn w:val="712"/>
    <w:next w:val="712"/>
    <w:link w:val="871"/>
    <w:uiPriority w:val="0"/>
    <w:qFormat/>
    <w:pPr>
      <w:ind w:left="936" w:right="936"/>
      <w:spacing w:before="200" w:after="280"/>
      <w:pBdr>
        <w:bottom w:val="single" w:color="4F81BD" w:sz="4" w:space="4"/>
      </w:pBdr>
    </w:pPr>
    <w:rPr>
      <w:rFonts w:ascii="Times New Roman" w:hAnsi="Times New Roman" w:eastAsia="Calibri" w:cs="宋体"/>
      <w:b/>
      <w:bCs/>
      <w:i/>
      <w:iCs/>
      <w:color w:val="4f81bd"/>
      <w:sz w:val="20"/>
      <w:lang w:val="zh-CN"/>
    </w:rPr>
  </w:style>
  <w:style w:type="character" w:styleId="871" w:customStyle="1">
    <w:name w:val="明显引用 字符"/>
    <w:basedOn w:val="722"/>
    <w:link w:val="870"/>
    <w:uiPriority w:val="0"/>
    <w:qFormat/>
    <w:rPr>
      <w:rFonts w:ascii="Times New Roman" w:hAnsi="Times New Roman" w:eastAsia="Calibri" w:cs="宋体"/>
      <w:b/>
      <w:bCs/>
      <w:i/>
      <w:iCs/>
      <w:color w:val="4f81bd"/>
      <w:szCs w:val="22"/>
      <w:lang w:val="zh-CN"/>
    </w:rPr>
  </w:style>
  <w:style w:type="paragraph" w:styleId="872" w:customStyle="1">
    <w:name w:val="Char11"/>
    <w:basedOn w:val="712"/>
    <w:uiPriority w:val="0"/>
    <w:qFormat/>
    <w:pPr>
      <w:jc w:val="left"/>
      <w:spacing w:after="160" w:line="240" w:lineRule="exact"/>
      <w:widowControl/>
    </w:pPr>
    <w:rPr>
      <w:rFonts w:ascii="Verdana" w:hAnsi="Verdana" w:eastAsia="仿宋_GB2312" w:cs="宋体"/>
      <w:sz w:val="24"/>
      <w:szCs w:val="20"/>
      <w:lang w:val="zh-CN"/>
    </w:rPr>
  </w:style>
  <w:style w:type="paragraph" w:styleId="873" w:customStyle="1">
    <w:name w:val="标题4"/>
    <w:basedOn w:val="714"/>
    <w:next w:val="739"/>
    <w:uiPriority w:val="0"/>
    <w:qFormat/>
    <w:pPr>
      <w:jc w:val="both"/>
      <w:spacing w:before="260" w:after="260" w:line="412" w:lineRule="auto"/>
    </w:pPr>
    <w:rPr>
      <w:rFonts w:ascii="Arial" w:hAnsi="Arial" w:cs="宋体"/>
      <w:bCs/>
      <w:sz w:val="24"/>
      <w:szCs w:val="32"/>
      <w:lang w:val="zh-CN"/>
    </w:rPr>
  </w:style>
  <w:style w:type="paragraph" w:styleId="874" w:customStyle="1">
    <w:name w:val="pa-2"/>
    <w:basedOn w:val="712"/>
    <w:uiPriority w:val="0"/>
    <w:qFormat/>
    <w:pPr>
      <w:ind w:firstLine="700"/>
      <w:spacing w:line="320" w:lineRule="atLeast"/>
      <w:widowControl/>
    </w:pPr>
    <w:rPr>
      <w:rFonts w:ascii="宋体" w:hAnsi="Times New Roman" w:eastAsia="Calibri" w:cs="宋体"/>
      <w:sz w:val="24"/>
      <w:szCs w:val="20"/>
      <w:lang w:val="zh-CN"/>
    </w:rPr>
  </w:style>
  <w:style w:type="paragraph" w:styleId="875" w:customStyle="1">
    <w:name w:val="列表段落1"/>
    <w:basedOn w:val="712"/>
    <w:uiPriority w:val="0"/>
    <w:qFormat/>
    <w:pPr>
      <w:ind w:firstLine="200"/>
    </w:pPr>
    <w:rPr>
      <w:rFonts w:ascii="Times New Roman" w:hAnsi="Times New Roman" w:eastAsia="Calibri" w:cs="宋体"/>
      <w:sz w:val="20"/>
      <w:szCs w:val="20"/>
      <w:lang w:val="zh-CN"/>
    </w:rPr>
  </w:style>
  <w:style w:type="paragraph" w:styleId="876" w:customStyle="1">
    <w:name w:val="普通 (Web)"/>
    <w:basedOn w:val="712"/>
    <w:uiPriority w:val="0"/>
    <w:qFormat/>
    <w:pPr>
      <w:jc w:val="left"/>
      <w:spacing w:before="100" w:beforeAutospacing="1" w:after="100" w:afterAutospacing="1"/>
      <w:widowControl/>
    </w:pPr>
    <w:rPr>
      <w:rFonts w:ascii="宋体" w:hAnsi="Times New Roman" w:eastAsia="宋体" w:cs="Times New Roman"/>
      <w:sz w:val="24"/>
      <w:szCs w:val="24"/>
      <w:lang w:val="zh-CN"/>
    </w:rPr>
  </w:style>
  <w:style w:type="paragraph" w:styleId="877" w:customStyle="1">
    <w:name w:val="默认段落字体 Para Char Char Char Char Char Char Char"/>
    <w:basedOn w:val="712"/>
    <w:uiPriority w:val="0"/>
    <w:qFormat/>
    <w:rPr>
      <w:rFonts w:ascii="Tahoma" w:hAnsi="Tahoma" w:eastAsia="Calibri" w:cs="宋体"/>
      <w:sz w:val="24"/>
      <w:szCs w:val="20"/>
      <w:lang w:val="zh-CN"/>
    </w:rPr>
  </w:style>
  <w:style w:type="paragraph" w:styleId="878" w:customStyle="1">
    <w:name w:val="TOC 标题11"/>
    <w:basedOn w:val="713"/>
    <w:next w:val="712"/>
    <w:uiPriority w:val="0"/>
    <w:qFormat/>
    <w:pPr>
      <w:ind w:left="8"/>
      <w:jc w:val="center"/>
      <w:keepLines w:val="0"/>
      <w:keepNext w:val="0"/>
      <w:spacing w:before="0" w:after="0" w:line="240" w:lineRule="auto"/>
      <w:outlineLvl w:val="9"/>
    </w:pPr>
    <w:rPr>
      <w:rFonts w:ascii="黑体" w:hAnsi="Times New Roman" w:eastAsia="黑体" w:cs="黑体"/>
      <w:b w:val="0"/>
      <w:bCs w:val="0"/>
      <w:sz w:val="30"/>
      <w:szCs w:val="30"/>
      <w:lang w:val="zh-CN" w:bidi="zh-CN"/>
    </w:rPr>
  </w:style>
  <w:style w:type="character" w:styleId="879" w:customStyle="1">
    <w:name w:val="Char Char18"/>
    <w:uiPriority w:val="0"/>
    <w:qFormat/>
    <w:rPr>
      <w:rFonts w:eastAsia="宋体"/>
      <w:b/>
      <w:sz w:val="24"/>
      <w:lang w:val="en-US" w:eastAsia="zh-CN"/>
    </w:rPr>
  </w:style>
  <w:style w:type="character" w:styleId="880" w:customStyle="1">
    <w:name w:val="Char Char21"/>
    <w:uiPriority w:val="0"/>
    <w:qFormat/>
    <w:rPr>
      <w:rFonts w:ascii="Arial" w:hAnsi="Arial" w:eastAsia="黑体"/>
      <w:sz w:val="24"/>
      <w:szCs w:val="24"/>
    </w:rPr>
  </w:style>
  <w:style w:type="character" w:styleId="881" w:customStyle="1">
    <w:name w:val="style13"/>
    <w:uiPriority w:val="0"/>
    <w:qFormat/>
    <w:rPr>
      <w:sz w:val="18"/>
      <w:szCs w:val="18"/>
    </w:rPr>
  </w:style>
  <w:style w:type="character" w:styleId="882" w:customStyle="1">
    <w:name w:val="style131"/>
    <w:uiPriority w:val="0"/>
    <w:qFormat/>
    <w:rPr>
      <w:rFonts w:cs="Times New Roman"/>
      <w:sz w:val="18"/>
      <w:szCs w:val="18"/>
      <w:lang w:bidi="ar-SA"/>
    </w:rPr>
  </w:style>
  <w:style w:type="character" w:styleId="883" w:customStyle="1">
    <w:name w:val="t1"/>
    <w:uiPriority w:val="0"/>
    <w:qFormat/>
  </w:style>
  <w:style w:type="character" w:styleId="884" w:customStyle="1">
    <w:name w:val="纯文本 Char Char Char"/>
    <w:uiPriority w:val="0"/>
    <w:qFormat/>
    <w:rPr>
      <w:rFonts w:ascii="宋体" w:eastAsia="宋体"/>
      <w:sz w:val="21"/>
      <w:szCs w:val="21"/>
      <w:lang w:val="en-US" w:eastAsia="zh-CN" w:bidi="ar-SA"/>
    </w:rPr>
  </w:style>
  <w:style w:type="character" w:styleId="885" w:customStyle="1">
    <w:name w:val="2nd level Char"/>
    <w:uiPriority w:val="0"/>
    <w:qFormat/>
    <w:rPr>
      <w:rFonts w:ascii="Arial" w:hAnsi="Arial" w:eastAsia="黑体"/>
      <w:b/>
      <w:bCs/>
      <w:sz w:val="32"/>
      <w:szCs w:val="32"/>
      <w:lang w:val="en-US" w:eastAsia="zh-CN" w:bidi="ar-SA"/>
    </w:rPr>
  </w:style>
  <w:style w:type="character" w:styleId="886" w:customStyle="1">
    <w:name w:val="标题 3 Char Char"/>
    <w:uiPriority w:val="0"/>
    <w:qFormat/>
    <w:rPr>
      <w:rFonts w:eastAsia="仿宋_GB2312"/>
      <w:b/>
      <w:bCs/>
      <w:sz w:val="28"/>
      <w:szCs w:val="32"/>
      <w:lang w:val="en-US" w:eastAsia="zh-CN" w:bidi="ar-SA"/>
    </w:rPr>
  </w:style>
  <w:style w:type="character" w:styleId="887" w:customStyle="1">
    <w:name w:val="华宇段落1 Char Char"/>
    <w:uiPriority w:val="0"/>
    <w:qFormat/>
    <w:rPr>
      <w:rFonts w:eastAsia="宋体"/>
      <w:bCs/>
      <w:sz w:val="24"/>
      <w:szCs w:val="24"/>
      <w:lang w:val="en-US" w:eastAsia="zh-CN" w:bidi="ar-SA"/>
    </w:rPr>
  </w:style>
  <w:style w:type="character" w:styleId="888" w:customStyle="1">
    <w:name w:val="标准文本 Char"/>
    <w:uiPriority w:val="0"/>
    <w:qFormat/>
    <w:rPr>
      <w:rFonts w:eastAsia="宋体" w:cs="宋体"/>
      <w:sz w:val="24"/>
      <w:szCs w:val="24"/>
      <w:lang w:val="en-US" w:eastAsia="zh-CN" w:bidi="ar-SA"/>
    </w:rPr>
  </w:style>
  <w:style w:type="character" w:styleId="889" w:customStyle="1">
    <w:name w:val="Char Char23"/>
    <w:uiPriority w:val="0"/>
    <w:qFormat/>
    <w:rPr>
      <w:rFonts w:ascii="Arial" w:hAnsi="Arial" w:eastAsia="黑体"/>
      <w:b/>
      <w:bCs/>
      <w:sz w:val="24"/>
      <w:szCs w:val="24"/>
    </w:rPr>
  </w:style>
  <w:style w:type="character" w:styleId="890" w:customStyle="1">
    <w:name w:val="listbenefit"/>
    <w:uiPriority w:val="0"/>
    <w:qFormat/>
  </w:style>
  <w:style w:type="character" w:styleId="891" w:customStyle="1">
    <w:name w:val="content"/>
    <w:uiPriority w:val="0"/>
    <w:qFormat/>
  </w:style>
  <w:style w:type="character" w:styleId="892" w:customStyle="1">
    <w:name w:val="para_small"/>
    <w:uiPriority w:val="0"/>
    <w:qFormat/>
  </w:style>
  <w:style w:type="character" w:styleId="8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894" w:customStyle="1">
    <w:name w:val="h Char Char"/>
    <w:uiPriority w:val="0"/>
    <w:qFormat/>
    <w:rPr>
      <w:rFonts w:eastAsia="宋体"/>
      <w:sz w:val="18"/>
      <w:szCs w:val="18"/>
      <w:lang w:val="en-US" w:eastAsia="zh-CN" w:bidi="ar-SA"/>
    </w:rPr>
  </w:style>
  <w:style w:type="character" w:styleId="895" w:customStyle="1">
    <w:name w:val="正文 + 宋体 Char"/>
    <w:uiPriority w:val="0"/>
    <w:qFormat/>
    <w:rPr>
      <w:rFonts w:eastAsia="宋体"/>
      <w:sz w:val="21"/>
      <w:szCs w:val="24"/>
      <w:lang w:val="en-US" w:eastAsia="zh-CN" w:bidi="ar-SA"/>
    </w:rPr>
  </w:style>
  <w:style w:type="character" w:styleId="896" w:customStyle="1">
    <w:name w:val="Char Char25"/>
    <w:uiPriority w:val="0"/>
    <w:qFormat/>
    <w:rPr>
      <w:rFonts w:ascii="Arial" w:hAnsi="Arial" w:eastAsia="黑体"/>
      <w:b/>
      <w:sz w:val="28"/>
    </w:rPr>
  </w:style>
  <w:style w:type="character" w:styleId="897" w:customStyle="1">
    <w:name w:val="param-value"/>
    <w:uiPriority w:val="0"/>
    <w:qFormat/>
  </w:style>
  <w:style w:type="character" w:styleId="898" w:customStyle="1">
    <w:name w:val="样式 宋体 小四"/>
    <w:uiPriority w:val="0"/>
    <w:qFormat/>
    <w:rPr>
      <w:rFonts w:ascii="宋体"/>
      <w:sz w:val="24"/>
    </w:rPr>
  </w:style>
  <w:style w:type="character" w:styleId="899" w:customStyle="1">
    <w:name w:val="小四 段落 宋体 Char Char Char1"/>
    <w:uiPriority w:val="0"/>
    <w:qFormat/>
    <w:rPr>
      <w:rFonts w:ascii="宋体" w:eastAsia="宋体"/>
      <w:sz w:val="24"/>
      <w:szCs w:val="24"/>
      <w:lang w:val="en-US" w:eastAsia="zh-CN" w:bidi="ar-SA"/>
    </w:rPr>
  </w:style>
  <w:style w:type="character" w:styleId="900" w:customStyle="1">
    <w:name w:val="小四 段落 宋体 Char1"/>
    <w:uiPriority w:val="0"/>
    <w:qFormat/>
    <w:rPr>
      <w:rFonts w:eastAsia="宋体"/>
      <w:sz w:val="24"/>
      <w:szCs w:val="24"/>
      <w:lang w:val="en-US" w:eastAsia="zh-CN" w:bidi="ar-SA"/>
    </w:rPr>
  </w:style>
  <w:style w:type="character" w:styleId="901" w:customStyle="1">
    <w:name w:val="普通文字1 Char"/>
    <w:uiPriority w:val="0"/>
    <w:qFormat/>
    <w:rPr>
      <w:rFonts w:ascii="宋体" w:eastAsia="宋体"/>
      <w:sz w:val="21"/>
      <w:szCs w:val="21"/>
      <w:lang w:val="en-US" w:eastAsia="zh-CN" w:bidi="ar-SA"/>
    </w:rPr>
  </w:style>
  <w:style w:type="character" w:styleId="902" w:customStyle="1">
    <w:name w:val="subtitle1"/>
    <w:uiPriority w:val="0"/>
    <w:qFormat/>
    <w:rPr>
      <w:rFonts w:ascii="Georgia" w:hAnsi="Georgia"/>
      <w:b/>
      <w:bCs/>
      <w:color w:val="666666"/>
      <w:sz w:val="18"/>
      <w:szCs w:val="18"/>
    </w:rPr>
  </w:style>
  <w:style w:type="character" w:styleId="903" w:customStyle="1">
    <w:name w:val="Char Char24"/>
    <w:uiPriority w:val="0"/>
    <w:qFormat/>
    <w:rPr>
      <w:b/>
      <w:bCs/>
      <w:sz w:val="28"/>
      <w:szCs w:val="28"/>
    </w:rPr>
  </w:style>
  <w:style w:type="character" w:styleId="904" w:customStyle="1">
    <w:name w:val="point_normal1"/>
    <w:uiPriority w:val="0"/>
    <w:qFormat/>
    <w:rPr>
      <w:rFonts w:ascii="Arial" w:hAnsi="Arial" w:cs="Arial"/>
      <w:sz w:val="18"/>
      <w:szCs w:val="18"/>
      <w:lang w:bidi="ar-SA"/>
    </w:rPr>
  </w:style>
  <w:style w:type="character" w:styleId="905" w:customStyle="1">
    <w:name w:val="title_emph1"/>
    <w:uiPriority w:val="0"/>
    <w:qFormat/>
    <w:rPr>
      <w:rFonts w:ascii="Arial" w:hAnsi="Arial" w:cs="Arial"/>
      <w:b/>
      <w:bCs/>
      <w:sz w:val="18"/>
      <w:szCs w:val="18"/>
      <w:lang w:bidi="ar-SA"/>
    </w:rPr>
  </w:style>
  <w:style w:type="character" w:styleId="906" w:customStyle="1">
    <w:name w:val="纯文本 Char Char"/>
    <w:uiPriority w:val="0"/>
    <w:qFormat/>
    <w:rPr>
      <w:rFonts w:ascii="宋体" w:eastAsia="宋体"/>
      <w:sz w:val="21"/>
      <w:szCs w:val="21"/>
      <w:lang w:val="en-US" w:eastAsia="zh-CN" w:bidi="ar-SA"/>
    </w:rPr>
  </w:style>
  <w:style w:type="character" w:styleId="907" w:customStyle="1">
    <w:name w:val="标准小四 Char Char"/>
    <w:uiPriority w:val="0"/>
    <w:qFormat/>
    <w:rPr>
      <w:rFonts w:ascii="Arial" w:hAnsi="Arial" w:eastAsia="宋体"/>
      <w:sz w:val="24"/>
      <w:szCs w:val="21"/>
      <w:lang w:val="en-US" w:eastAsia="zh-CN" w:bidi="ar-SA"/>
    </w:rPr>
  </w:style>
  <w:style w:type="character" w:styleId="908" w:customStyle="1">
    <w:name w:val="标准小四 Char"/>
    <w:uiPriority w:val="0"/>
    <w:qFormat/>
    <w:rPr>
      <w:rFonts w:ascii="Arial" w:hAnsi="Arial" w:eastAsia="宋体"/>
      <w:sz w:val="24"/>
      <w:szCs w:val="21"/>
      <w:lang w:val="en-US" w:eastAsia="zh-CN" w:bidi="ar-SA"/>
    </w:rPr>
  </w:style>
  <w:style w:type="character" w:styleId="909" w:customStyle="1">
    <w:name w:val="标题 3 Char2"/>
    <w:uiPriority w:val="0"/>
    <w:qFormat/>
    <w:rPr>
      <w:rFonts w:ascii="宋体" w:eastAsia="宋体"/>
      <w:b/>
      <w:sz w:val="21"/>
      <w:szCs w:val="21"/>
      <w:shd w:val="clear" w:color="auto" w:fill="ffffff"/>
    </w:rPr>
  </w:style>
  <w:style w:type="character" w:styleId="910" w:customStyle="1">
    <w:name w:val="小四 段落 宋体 Char Char Char Char Char Char"/>
    <w:uiPriority w:val="0"/>
    <w:qFormat/>
    <w:rPr>
      <w:rFonts w:eastAsia="宋体"/>
      <w:sz w:val="24"/>
      <w:szCs w:val="24"/>
      <w:lang w:val="en-US" w:eastAsia="zh-CN" w:bidi="ar-SA"/>
    </w:rPr>
  </w:style>
  <w:style w:type="character" w:styleId="911" w:customStyle="1">
    <w:name w:val="样式 首行缩进:  2 字符 Char"/>
    <w:uiPriority w:val="0"/>
    <w:qFormat/>
    <w:rPr>
      <w:rFonts w:eastAsia="宋体" w:cs="宋体"/>
      <w:sz w:val="24"/>
      <w:lang w:val="en-US" w:eastAsia="zh-CN" w:bidi="ar-SA"/>
    </w:rPr>
  </w:style>
  <w:style w:type="character" w:styleId="912" w:customStyle="1">
    <w:name w:val="Char Char29"/>
    <w:uiPriority w:val="0"/>
    <w:qFormat/>
    <w:rPr>
      <w:rFonts w:ascii="Times New Roman" w:hAnsi="Times New Roman" w:eastAsia="宋体" w:cs="Times New Roman"/>
      <w:b/>
      <w:bCs/>
      <w:sz w:val="44"/>
      <w:szCs w:val="44"/>
      <w:lang w:bidi="ar-SA"/>
    </w:rPr>
  </w:style>
  <w:style w:type="character" w:styleId="913" w:customStyle="1">
    <w:name w:val="Char Char2"/>
    <w:uiPriority w:val="0"/>
    <w:qFormat/>
    <w:rPr>
      <w:rFonts w:ascii="宋体" w:eastAsia="宋体"/>
      <w:sz w:val="21"/>
      <w:szCs w:val="21"/>
      <w:lang w:val="en-US" w:eastAsia="zh-CN" w:bidi="ar-SA"/>
    </w:rPr>
  </w:style>
  <w:style w:type="character" w:styleId="914" w:customStyle="1">
    <w:name w:val="Char Char28"/>
    <w:uiPriority w:val="0"/>
    <w:qFormat/>
    <w:rPr>
      <w:rFonts w:ascii="Arial" w:hAnsi="Arial" w:eastAsia="黑体" w:cs="Arial"/>
      <w:b/>
      <w:bCs/>
      <w:sz w:val="32"/>
      <w:szCs w:val="32"/>
      <w:lang w:bidi="ar-SA"/>
    </w:rPr>
  </w:style>
  <w:style w:type="character" w:styleId="915" w:customStyle="1">
    <w:name w:val="样式 非加粗"/>
    <w:uiPriority w:val="0"/>
    <w:qFormat/>
    <w:rPr>
      <w:rFonts w:eastAsia="宋体"/>
      <w:sz w:val="28"/>
    </w:rPr>
  </w:style>
  <w:style w:type="character" w:styleId="916" w:customStyle="1">
    <w:name w:val="小四 段落 宋体 Char Char Char Char1"/>
    <w:uiPriority w:val="0"/>
    <w:qFormat/>
    <w:rPr>
      <w:rFonts w:eastAsia="宋体"/>
      <w:sz w:val="24"/>
      <w:szCs w:val="24"/>
      <w:lang w:val="en-US" w:eastAsia="zh-CN" w:bidi="ar-SA"/>
    </w:rPr>
  </w:style>
  <w:style w:type="character" w:styleId="917" w:customStyle="1">
    <w:name w:val="华宇段落1 Char Char Char"/>
    <w:uiPriority w:val="0"/>
    <w:qFormat/>
    <w:rPr>
      <w:rFonts w:eastAsia="宋体"/>
      <w:bCs/>
      <w:sz w:val="24"/>
      <w:szCs w:val="24"/>
      <w:lang w:val="en-US" w:eastAsia="zh-CN" w:bidi="ar-SA"/>
    </w:rPr>
  </w:style>
  <w:style w:type="character" w:styleId="918" w:customStyle="1">
    <w:name w:val="纯文本 Char Char Char1"/>
    <w:uiPriority w:val="0"/>
    <w:qFormat/>
    <w:rPr>
      <w:rFonts w:ascii="宋体" w:eastAsia="宋体"/>
      <w:sz w:val="21"/>
      <w:szCs w:val="21"/>
      <w:lang w:val="en-US" w:eastAsia="zh-CN" w:bidi="ar-SA"/>
    </w:rPr>
  </w:style>
  <w:style w:type="character" w:styleId="919" w:customStyle="1">
    <w:name w:val="ih151"/>
    <w:uiPriority w:val="0"/>
    <w:qFormat/>
    <w:rPr>
      <w:color w:val="666666"/>
      <w:sz w:val="18"/>
      <w:szCs w:val="18"/>
      <w:u w:val="none"/>
    </w:rPr>
  </w:style>
  <w:style w:type="character" w:styleId="920" w:customStyle="1">
    <w:name w:val="case31"/>
    <w:uiPriority w:val="0"/>
    <w:qFormat/>
    <w:rPr>
      <w:sz w:val="21"/>
      <w:szCs w:val="21"/>
    </w:rPr>
  </w:style>
  <w:style w:type="character" w:styleId="921" w:customStyle="1">
    <w:name w:val="Char Char20"/>
    <w:uiPriority w:val="0"/>
    <w:qFormat/>
    <w:rPr>
      <w:rFonts w:ascii="Arial" w:hAnsi="Arial" w:eastAsia="黑体"/>
      <w:sz w:val="21"/>
      <w:szCs w:val="21"/>
    </w:rPr>
  </w:style>
  <w:style w:type="character" w:styleId="922" w:customStyle="1">
    <w:name w:val="特点 Char1"/>
    <w:uiPriority w:val="0"/>
    <w:qFormat/>
    <w:rPr>
      <w:rFonts w:eastAsia="宋体"/>
      <w:sz w:val="21"/>
      <w:lang w:val="en-US" w:eastAsia="zh-CN" w:bidi="ar-SA"/>
    </w:rPr>
  </w:style>
  <w:style w:type="character" w:styleId="923" w:customStyle="1">
    <w:name w:val="Char Char26"/>
    <w:uiPriority w:val="0"/>
    <w:qFormat/>
    <w:rPr>
      <w:b/>
      <w:bCs/>
      <w:sz w:val="32"/>
      <w:szCs w:val="32"/>
    </w:rPr>
  </w:style>
  <w:style w:type="character" w:styleId="924" w:customStyle="1">
    <w:name w:val="小四 段落 宋体 Char Char Char Char Char"/>
    <w:uiPriority w:val="0"/>
    <w:qFormat/>
    <w:rPr>
      <w:rFonts w:eastAsia="宋体"/>
      <w:sz w:val="24"/>
      <w:szCs w:val="24"/>
      <w:lang w:val="en-US" w:eastAsia="zh-CN" w:bidi="ar-SA"/>
    </w:rPr>
  </w:style>
  <w:style w:type="character" w:styleId="925" w:customStyle="1">
    <w:name w:val="A2"/>
    <w:uiPriority w:val="0"/>
    <w:qFormat/>
    <w:rPr>
      <w:rFonts w:cs="Helvetica"/>
      <w:color w:val="000000"/>
      <w:sz w:val="18"/>
      <w:szCs w:val="18"/>
      <w:lang w:bidi="ar-SA"/>
    </w:rPr>
  </w:style>
  <w:style w:type="character" w:styleId="926" w:customStyle="1">
    <w:name w:val="Char Char27"/>
    <w:uiPriority w:val="0"/>
    <w:qFormat/>
    <w:rPr>
      <w:b/>
      <w:bCs/>
      <w:sz w:val="44"/>
      <w:szCs w:val="44"/>
    </w:rPr>
  </w:style>
  <w:style w:type="character" w:styleId="927" w:customStyle="1">
    <w:name w:val="小四 段落 宋体 Char Char Char Char Char Char Char Char"/>
    <w:uiPriority w:val="0"/>
    <w:qFormat/>
    <w:rPr>
      <w:rFonts w:eastAsia="宋体"/>
      <w:sz w:val="24"/>
      <w:szCs w:val="24"/>
      <w:lang w:val="en-US" w:eastAsia="zh-CN" w:bidi="ar-SA"/>
    </w:rPr>
  </w:style>
  <w:style w:type="character" w:styleId="928" w:customStyle="1">
    <w:name w:val="apple-converted-space"/>
    <w:uiPriority w:val="0"/>
    <w:qFormat/>
  </w:style>
  <w:style w:type="character" w:styleId="929" w:customStyle="1">
    <w:name w:val="content_lineheight1"/>
    <w:uiPriority w:val="0"/>
    <w:qFormat/>
  </w:style>
  <w:style w:type="character" w:styleId="930" w:customStyle="1">
    <w:name w:val="concon"/>
    <w:uiPriority w:val="0"/>
    <w:qFormat/>
  </w:style>
  <w:style w:type="character" w:styleId="931" w:customStyle="1">
    <w:name w:val="Char Char22"/>
    <w:uiPriority w:val="0"/>
    <w:qFormat/>
    <w:rPr>
      <w:b/>
      <w:bCs/>
      <w:sz w:val="24"/>
      <w:szCs w:val="24"/>
    </w:rPr>
  </w:style>
  <w:style w:type="character" w:styleId="932" w:customStyle="1">
    <w:name w:val="已访问的超链接1"/>
    <w:uiPriority w:val="0"/>
    <w:qFormat/>
    <w:rPr>
      <w:color w:val="auto"/>
      <w:u w:val="none"/>
    </w:rPr>
  </w:style>
  <w:style w:type="character" w:styleId="933" w:customStyle="1">
    <w:name w:val="标准文本 Char Char"/>
    <w:uiPriority w:val="0"/>
    <w:qFormat/>
    <w:rPr>
      <w:rFonts w:eastAsia="宋体" w:cs="宋体"/>
      <w:sz w:val="24"/>
      <w:szCs w:val="24"/>
      <w:lang w:val="en-US" w:eastAsia="zh-CN" w:bidi="ar-SA"/>
    </w:rPr>
  </w:style>
  <w:style w:type="character" w:styleId="934" w:customStyle="1">
    <w:name w:val="Char Char17"/>
    <w:uiPriority w:val="0"/>
    <w:qFormat/>
    <w:rPr>
      <w:rFonts w:ascii="宋体"/>
      <w:sz w:val="21"/>
      <w:szCs w:val="21"/>
    </w:rPr>
  </w:style>
  <w:style w:type="character" w:styleId="935" w:customStyle="1">
    <w:name w:val="3zw"/>
    <w:uiPriority w:val="0"/>
    <w:qFormat/>
  </w:style>
  <w:style w:type="character" w:styleId="936" w:customStyle="1">
    <w:name w:val="normalfont1"/>
    <w:uiPriority w:val="0"/>
    <w:qFormat/>
    <w:rPr>
      <w:rFonts w:ascii="ˎ̥" w:hAnsi="ˎ̥"/>
      <w:sz w:val="18"/>
      <w:szCs w:val="18"/>
      <w:u w:val="none"/>
    </w:rPr>
  </w:style>
  <w:style w:type="character" w:styleId="937" w:customStyle="1">
    <w:name w:val="标题 Char1"/>
    <w:uiPriority w:val="0"/>
    <w:qFormat/>
    <w:rPr>
      <w:rFonts w:ascii="Cambria" w:hAnsi="Cambria" w:eastAsia="宋体" w:cs="Times New Roman"/>
      <w:b/>
      <w:bCs/>
      <w:sz w:val="32"/>
      <w:szCs w:val="32"/>
      <w:lang w:bidi="ar-SA"/>
    </w:rPr>
  </w:style>
  <w:style w:type="paragraph" w:styleId="938" w:customStyle="1">
    <w:name w:val="font13"/>
    <w:basedOn w:val="712"/>
    <w:uiPriority w:val="0"/>
    <w:qFormat/>
    <w:pPr>
      <w:jc w:val="left"/>
      <w:spacing w:before="100" w:beforeAutospacing="1" w:after="100" w:afterAutospacing="1"/>
      <w:widowControl/>
    </w:pPr>
    <w:rPr>
      <w:rFonts w:ascii="Times New Roman" w:hAnsi="Times New Roman" w:eastAsia="Calibri" w:cs="宋体"/>
      <w:i/>
      <w:iCs/>
      <w:sz w:val="36"/>
      <w:szCs w:val="36"/>
      <w:lang w:val="zh-CN"/>
    </w:rPr>
  </w:style>
  <w:style w:type="paragraph" w:styleId="939" w:customStyle="1">
    <w:name w:val="表格抬头"/>
    <w:basedOn w:val="712"/>
    <w:uiPriority w:val="0"/>
    <w:qFormat/>
    <w:pPr>
      <w:jc w:val="center"/>
    </w:pPr>
    <w:rPr>
      <w:rFonts w:ascii="黑体" w:hAnsi="Times New Roman" w:eastAsia="黑体" w:cs="宋体"/>
      <w:b/>
      <w:sz w:val="20"/>
      <w:szCs w:val="20"/>
      <w:lang w:val="zh-CN"/>
    </w:rPr>
  </w:style>
  <w:style w:type="paragraph" w:styleId="940" w:customStyle="1">
    <w:name w:val="xl3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character" w:styleId="941" w:customStyle="1">
    <w:name w:val="正文文本缩进 3 Char1"/>
    <w:uiPriority w:val="0"/>
    <w:qFormat/>
    <w:rPr>
      <w:sz w:val="16"/>
      <w:szCs w:val="16"/>
    </w:rPr>
  </w:style>
  <w:style w:type="character" w:styleId="942" w:customStyle="1">
    <w:name w:val="HTML 预设格式 Char1"/>
    <w:uiPriority w:val="0"/>
    <w:qFormat/>
    <w:rPr>
      <w:rFonts w:ascii="Courier New" w:hAnsi="Courier New" w:cs="Courier New"/>
      <w:lang w:bidi="ar-SA"/>
    </w:rPr>
  </w:style>
  <w:style w:type="paragraph" w:styleId="943" w:customStyle="1">
    <w:name w:val="Char Char Char Char Char Char Char Char"/>
    <w:basedOn w:val="712"/>
    <w:uiPriority w:val="0"/>
    <w:qFormat/>
    <w:rPr>
      <w:rFonts w:ascii="Tahoma" w:hAnsi="Tahoma" w:eastAsia="Calibri" w:cs="Tahoma"/>
      <w:sz w:val="24"/>
      <w:szCs w:val="20"/>
      <w:lang w:val="zh-CN"/>
    </w:rPr>
  </w:style>
  <w:style w:type="paragraph" w:styleId="944" w:customStyle="1">
    <w:name w:val="Char Char"/>
    <w:basedOn w:val="712"/>
    <w:uiPriority w:val="0"/>
    <w:qFormat/>
    <w:rPr>
      <w:rFonts w:ascii="Tahoma" w:hAnsi="Tahoma" w:eastAsia="Calibri" w:cs="Tahoma"/>
      <w:sz w:val="24"/>
      <w:szCs w:val="20"/>
      <w:lang w:val="zh-CN"/>
    </w:rPr>
  </w:style>
  <w:style w:type="paragraph" w:styleId="945" w:customStyle="1">
    <w:name w:val="Char Char Char Char Char Char Char Char Char Char Char Char Char Char Char Char Char Char Char Char Char"/>
    <w:basedOn w:val="712"/>
    <w:uiPriority w:val="0"/>
    <w:qFormat/>
    <w:rPr>
      <w:rFonts w:ascii="Tahoma" w:hAnsi="Tahoma" w:eastAsia="Calibri" w:cs="Tahoma"/>
      <w:sz w:val="24"/>
      <w:szCs w:val="20"/>
      <w:lang w:val="zh-CN"/>
    </w:rPr>
  </w:style>
  <w:style w:type="paragraph" w:styleId="946" w:customStyle="1">
    <w:name w:val="马刚标题3"/>
    <w:basedOn w:val="712"/>
    <w:next w:val="712"/>
    <w:uiPriority w:val="0"/>
    <w:qFormat/>
    <w:pPr>
      <w:ind w:left="567" w:hanging="567"/>
      <w:jc w:val="left"/>
      <w:keepLines/>
      <w:keepNext/>
      <w:spacing w:before="120" w:after="60" w:line="412" w:lineRule="auto"/>
      <w:tabs>
        <w:tab w:val="left" w:pos="567" w:leader="none"/>
        <w:tab w:val="left" w:pos="735" w:leader="none"/>
      </w:tabs>
      <w:outlineLvl w:val="2"/>
    </w:pPr>
    <w:rPr>
      <w:rFonts w:ascii="黑体" w:hAnsi="Times New Roman" w:eastAsia="黑体" w:cs="宋体"/>
      <w:b/>
      <w:bCs/>
      <w:sz w:val="24"/>
      <w:szCs w:val="20"/>
      <w:lang w:val="zh-CN"/>
    </w:rPr>
  </w:style>
  <w:style w:type="paragraph" w:styleId="947" w:customStyle="1">
    <w:name w:val="标准小四"/>
    <w:basedOn w:val="712"/>
    <w:uiPriority w:val="0"/>
    <w:qFormat/>
    <w:pPr>
      <w:ind w:firstLine="200"/>
      <w:spacing w:line="360" w:lineRule="auto"/>
    </w:pPr>
    <w:rPr>
      <w:rFonts w:ascii="Arial" w:hAnsi="Arial" w:eastAsia="Calibri" w:cs="宋体"/>
      <w:sz w:val="24"/>
      <w:szCs w:val="21"/>
      <w:lang w:val="zh-CN"/>
    </w:rPr>
  </w:style>
  <w:style w:type="paragraph" w:styleId="948" w:customStyle="1">
    <w:name w:val="马刚标题4"/>
    <w:basedOn w:val="946"/>
    <w:next w:val="712"/>
    <w:uiPriority w:val="0"/>
    <w:qFormat/>
    <w:pPr>
      <w:spacing w:before="100" w:after="40"/>
      <w:tabs>
        <w:tab w:val="clear" w:pos="567" w:leader="none"/>
        <w:tab w:val="clear" w:pos="735" w:leader="none"/>
        <w:tab w:val="left" w:pos="1050" w:leader="none"/>
      </w:tabs>
      <w:outlineLvl w:val="3"/>
    </w:pPr>
    <w:rPr>
      <w:b w:val="0"/>
    </w:rPr>
  </w:style>
  <w:style w:type="paragraph" w:styleId="949" w:customStyle="1">
    <w:name w:val="Char Char Char Char Char Char"/>
    <w:basedOn w:val="712"/>
    <w:uiPriority w:val="0"/>
    <w:qFormat/>
    <w:rPr>
      <w:rFonts w:ascii="Tahoma" w:hAnsi="Tahoma" w:eastAsia="Calibri" w:cs="Tahoma"/>
      <w:sz w:val="24"/>
      <w:szCs w:val="20"/>
      <w:lang w:val="zh-CN"/>
    </w:rPr>
  </w:style>
  <w:style w:type="paragraph" w:styleId="950" w:customStyle="1">
    <w:name w:val="content_lineheight"/>
    <w:basedOn w:val="712"/>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951" w:customStyle="1">
    <w:name w:val="xl3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952" w:customStyle="1">
    <w:name w:val="flNote"/>
    <w:basedOn w:val="712"/>
    <w:uiPriority w:val="0"/>
    <w:qFormat/>
    <w:pPr>
      <w:jc w:val="center"/>
      <w:spacing w:before="567" w:line="360" w:lineRule="atLeast"/>
    </w:pPr>
    <w:rPr>
      <w:rFonts w:ascii="Times New Roman" w:hAnsi="Times New Roman" w:eastAsia="黑体" w:cs="宋体"/>
      <w:b/>
      <w:sz w:val="24"/>
      <w:szCs w:val="20"/>
      <w:lang w:val="zh-CN"/>
    </w:rPr>
  </w:style>
  <w:style w:type="paragraph" w:styleId="953" w:customStyle="1">
    <w:name w:val="样式 段后: 0.25 行"/>
    <w:basedOn w:val="712"/>
    <w:uiPriority w:val="0"/>
    <w:qFormat/>
    <w:pPr>
      <w:ind w:firstLine="200"/>
      <w:jc w:val="left"/>
      <w:spacing w:after="25" w:line="300" w:lineRule="auto"/>
      <w:widowControl/>
    </w:pPr>
    <w:rPr>
      <w:rFonts w:ascii="Arial" w:hAnsi="Arial" w:eastAsia="Calibri" w:cs="宋体"/>
      <w:sz w:val="22"/>
      <w:szCs w:val="20"/>
      <w:lang w:val="zh-CN" w:bidi="en-US"/>
    </w:rPr>
  </w:style>
  <w:style w:type="paragraph" w:styleId="954" w:customStyle="1">
    <w:name w:val="xl3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Times New Roman" w:eastAsia="楷体_GB2312" w:cs="宋体"/>
      <w:b/>
      <w:bCs/>
      <w:sz w:val="24"/>
      <w:szCs w:val="20"/>
      <w:lang w:val="zh-CN"/>
    </w:rPr>
  </w:style>
  <w:style w:type="paragraph" w:styleId="955" w:customStyle="1">
    <w:name w:val="丁华标题1"/>
    <w:basedOn w:val="713"/>
    <w:next w:val="956"/>
    <w:uiPriority w:val="0"/>
    <w:qFormat/>
    <w:pPr>
      <w:jc w:val="left"/>
      <w:spacing w:before="600" w:after="120"/>
      <w:tabs>
        <w:tab w:val="left" w:pos="567" w:leader="none"/>
        <w:tab w:val="left" w:pos="1440" w:leader="none"/>
      </w:tabs>
    </w:pPr>
    <w:rPr>
      <w:rFonts w:ascii="Times New Roman" w:hAnsi="Times New Roman" w:eastAsia="黑体" w:cs="宋体"/>
      <w:b w:val="0"/>
      <w:bCs w:val="0"/>
      <w:sz w:val="32"/>
      <w:szCs w:val="20"/>
      <w:lang w:val="zh-CN"/>
    </w:rPr>
  </w:style>
  <w:style w:type="paragraph" w:styleId="956" w:customStyle="1">
    <w:name w:val="丁华正文"/>
    <w:basedOn w:val="759"/>
    <w:uiPriority w:val="0"/>
    <w:qFormat/>
    <w:pPr>
      <w:ind w:left="0" w:firstLine="510"/>
      <w:spacing w:line="360" w:lineRule="auto"/>
    </w:pPr>
    <w:rPr>
      <w:rFonts w:ascii="Times New Roman" w:hAnsi="Times New Roman" w:eastAsia="宋体"/>
      <w:color w:val="auto"/>
      <w:sz w:val="24"/>
      <w:szCs w:val="16"/>
    </w:rPr>
  </w:style>
  <w:style w:type="paragraph" w:styleId="957" w:customStyle="1">
    <w:name w:val="Char Char1 Char Char Char Char"/>
    <w:basedOn w:val="731"/>
    <w:uiPriority w:val="0"/>
    <w:qFormat/>
    <w:pPr>
      <w:ind w:left="357"/>
      <w:jc w:val="left"/>
      <w:spacing w:line="436" w:lineRule="exact"/>
      <w:outlineLvl w:val="3"/>
    </w:pPr>
    <w:rPr>
      <w:rFonts w:ascii="Tahoma" w:hAnsi="Tahoma" w:cs="Tahoma"/>
      <w:b/>
      <w:sz w:val="24"/>
      <w:lang w:val="en-US"/>
    </w:rPr>
  </w:style>
  <w:style w:type="paragraph" w:styleId="958" w:customStyle="1">
    <w:name w:val="部分1"/>
    <w:basedOn w:val="712"/>
    <w:uiPriority w:val="0"/>
    <w:qFormat/>
    <w:pPr>
      <w:jc w:val="center"/>
      <w:keepNext/>
      <w:pageBreakBefore/>
      <w:spacing w:line="360" w:lineRule="auto"/>
      <w:tabs>
        <w:tab w:val="left" w:pos="360" w:leader="none"/>
      </w:tabs>
      <w:outlineLvl w:val="0"/>
    </w:pPr>
    <w:rPr>
      <w:rFonts w:ascii="Times New Roman" w:hAnsi="Times New Roman" w:eastAsia="黑体" w:cs="宋体"/>
      <w:b/>
      <w:sz w:val="36"/>
      <w:szCs w:val="20"/>
      <w:lang w:val="zh-CN"/>
    </w:rPr>
  </w:style>
  <w:style w:type="paragraph" w:styleId="959" w:customStyle="1">
    <w:name w:val="丁华标题2"/>
    <w:basedOn w:val="714"/>
    <w:next w:val="956"/>
    <w:uiPriority w:val="0"/>
    <w:qFormat/>
    <w:pPr>
      <w:numPr>
        <w:ilvl w:val="1"/>
        <w:numId w:val="2"/>
      </w:numPr>
      <w:spacing w:line="415" w:lineRule="auto"/>
      <w:tabs>
        <w:tab w:val="left" w:pos="576" w:leader="none"/>
        <w:tab w:val="left" w:pos="1004" w:leader="none"/>
      </w:tabs>
    </w:pPr>
    <w:rPr>
      <w:rFonts w:ascii="Arial" w:hAnsi="Arial" w:eastAsia="黑体" w:cs="宋体"/>
      <w:sz w:val="28"/>
      <w:szCs w:val="20"/>
      <w:lang w:val="zh-CN"/>
    </w:rPr>
  </w:style>
  <w:style w:type="paragraph" w:styleId="960" w:customStyle="1">
    <w:name w:val="Test2"/>
    <w:basedOn w:val="714"/>
    <w:uiPriority w:val="0"/>
    <w:qFormat/>
    <w:pPr>
      <w:jc w:val="center"/>
      <w:spacing w:before="50" w:after="50" w:line="480" w:lineRule="exact"/>
      <w:widowControl/>
    </w:pPr>
    <w:rPr>
      <w:rFonts w:ascii="黑体" w:hAnsi="Times New Roman" w:eastAsia="黑体" w:cs="宋体"/>
      <w:b w:val="0"/>
      <w:bCs/>
      <w:sz w:val="24"/>
      <w:szCs w:val="21"/>
      <w:lang w:val="zh-CN"/>
    </w:rPr>
  </w:style>
  <w:style w:type="paragraph" w:styleId="961" w:customStyle="1">
    <w:name w:val="样式 样式 首行缩进:  2 字符 + 行距: 1.5 倍行距"/>
    <w:basedOn w:val="712"/>
    <w:uiPriority w:val="0"/>
    <w:qFormat/>
    <w:pPr>
      <w:ind w:firstLine="196"/>
      <w:spacing w:line="360" w:lineRule="auto"/>
    </w:pPr>
    <w:rPr>
      <w:rFonts w:ascii="Times New Roman" w:hAnsi="Times New Roman" w:eastAsia="Calibri" w:cs="宋体"/>
      <w:sz w:val="24"/>
      <w:szCs w:val="20"/>
      <w:lang w:val="zh-CN"/>
    </w:rPr>
  </w:style>
  <w:style w:type="paragraph" w:styleId="962" w:customStyle="1">
    <w:name w:val="标题 4宋体"/>
    <w:basedOn w:val="716"/>
    <w:uiPriority w:val="0"/>
    <w:qFormat/>
    <w:pPr>
      <w:numPr>
        <w:ilvl w:val="0"/>
        <w:numId w:val="0"/>
      </w:numPr>
      <w:jc w:val="left"/>
      <w:keepLines w:val="0"/>
      <w:spacing w:before="0" w:after="0" w:line="360" w:lineRule="auto"/>
      <w:tabs>
        <w:tab w:val="clear" w:pos="4409" w:leader="none"/>
      </w:tabs>
    </w:pPr>
    <w:rPr>
      <w:rFonts w:ascii="宋体" w:eastAsia="宋体"/>
      <w:color w:val="000000"/>
      <w:sz w:val="24"/>
      <w:szCs w:val="20"/>
    </w:rPr>
  </w:style>
  <w:style w:type="paragraph" w:styleId="963" w:customStyle="1">
    <w:name w:val="_Style 42"/>
    <w:basedOn w:val="712"/>
    <w:next w:val="736"/>
    <w:uiPriority w:val="0"/>
    <w:qFormat/>
    <w:rPr>
      <w:rFonts w:ascii="楷体_GB2312" w:hAnsi="Times New Roman" w:eastAsia="楷体_GB2312" w:cs="宋体"/>
      <w:sz w:val="28"/>
      <w:szCs w:val="20"/>
      <w:lang w:val="zh-CN"/>
    </w:rPr>
  </w:style>
  <w:style w:type="paragraph" w:styleId="964" w:customStyle="1">
    <w:name w:val="正文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965" w:customStyle="1">
    <w:name w:val="标题1，章节第一层"/>
    <w:basedOn w:val="966"/>
    <w:next w:val="966"/>
    <w:uiPriority w:val="0"/>
    <w:qFormat/>
    <w:pPr>
      <w:ind w:left="0"/>
      <w:spacing w:before="0"/>
      <w:tabs>
        <w:tab w:val="left" w:pos="693" w:leader="none"/>
      </w:tabs>
      <w:outlineLvl w:val="0"/>
    </w:pPr>
    <w:rPr>
      <w:color w:val="000000"/>
      <w:sz w:val="24"/>
      <w:szCs w:val="24"/>
    </w:rPr>
  </w:style>
  <w:style w:type="paragraph" w:styleId="966" w:customStyle="1">
    <w:name w:val="正文格式"/>
    <w:basedOn w:val="712"/>
    <w:uiPriority w:val="0"/>
    <w:qFormat/>
    <w:pPr>
      <w:ind w:left="85" w:right="21" w:hanging="85"/>
      <w:jc w:val="left"/>
      <w:spacing w:before="25" w:line="360" w:lineRule="auto"/>
      <w:widowControl/>
    </w:pPr>
    <w:rPr>
      <w:rFonts w:ascii="宋体" w:hAnsi="Times New Roman" w:eastAsia="Calibri" w:cs="宋体"/>
      <w:bCs/>
      <w:sz w:val="20"/>
      <w:szCs w:val="21"/>
      <w:lang w:val="zh-CN"/>
    </w:rPr>
  </w:style>
  <w:style w:type="paragraph" w:styleId="967" w:customStyle="1">
    <w:name w:val="二级目录"/>
    <w:next w:val="712"/>
    <w:uiPriority w:val="0"/>
    <w:qFormat/>
    <w:pPr>
      <w:numPr>
        <w:ilvl w:val="0"/>
        <w:numId w:val="1"/>
      </w:numPr>
      <w:ind w:left="0" w:firstLine="0"/>
      <w:tabs>
        <w:tab w:val="left" w:pos="360" w:leader="none"/>
        <w:tab w:val="left" w:pos="720" w:leader="none"/>
        <w:tab w:val="left" w:pos="2275" w:leader="none"/>
      </w:tabs>
      <w:outlineLvl w:val="1"/>
    </w:pPr>
    <w:rPr>
      <w:rFonts w:ascii="Calibri" w:hAnsi="Calibri" w:eastAsia="宋体" w:cs="Times New Roman"/>
      <w:b/>
      <w:sz w:val="30"/>
      <w:szCs w:val="28"/>
      <w:lang w:val="en-US" w:eastAsia="zh-CN" w:bidi="ar-SA"/>
    </w:rPr>
  </w:style>
  <w:style w:type="paragraph" w:styleId="968" w:customStyle="1">
    <w:name w:val="Char Char Char Char Char Char Char"/>
    <w:basedOn w:val="712"/>
    <w:uiPriority w:val="0"/>
    <w:qFormat/>
    <w:pPr>
      <w:jc w:val="left"/>
    </w:pPr>
    <w:rPr>
      <w:rFonts w:ascii="Tahoma" w:hAnsi="Tahoma" w:eastAsia="Calibri" w:cs="宋体"/>
      <w:sz w:val="24"/>
      <w:szCs w:val="20"/>
      <w:lang w:val="zh-CN"/>
    </w:rPr>
  </w:style>
  <w:style w:type="paragraph" w:styleId="969" w:customStyle="1">
    <w:name w:val="样式 段后: 0.5 行 左  0.75 字符"/>
    <w:basedOn w:val="712"/>
    <w:uiPriority w:val="0"/>
    <w:qFormat/>
    <w:pPr>
      <w:ind w:firstLine="200"/>
      <w:spacing w:line="360" w:lineRule="auto"/>
      <w:widowControl/>
    </w:pPr>
    <w:rPr>
      <w:rFonts w:ascii="Times New Roman" w:hAnsi="Times New Roman" w:eastAsia="Calibri" w:cs="Arial"/>
      <w:sz w:val="20"/>
      <w:szCs w:val="21"/>
      <w:lang w:val="zh-CN"/>
    </w:rPr>
  </w:style>
  <w:style w:type="paragraph" w:styleId="970" w:customStyle="1">
    <w:name w:val="Char Char1 Char"/>
    <w:basedOn w:val="712"/>
    <w:uiPriority w:val="0"/>
    <w:qFormat/>
    <w:pPr>
      <w:jc w:val="left"/>
      <w:spacing w:after="160" w:line="240" w:lineRule="exact"/>
      <w:widowControl/>
    </w:pPr>
    <w:rPr>
      <w:rFonts w:ascii="Verdana" w:hAnsi="Verdana" w:eastAsia="Calibri" w:cs="宋体"/>
      <w:sz w:val="20"/>
      <w:szCs w:val="20"/>
      <w:lang w:val="zh-CN"/>
    </w:rPr>
  </w:style>
  <w:style w:type="paragraph" w:styleId="971" w:customStyle="1">
    <w:name w:val="正文文本 21"/>
    <w:basedOn w:val="712"/>
    <w:uiPriority w:val="0"/>
    <w:qFormat/>
    <w:pPr>
      <w:ind w:left="720" w:hanging="720"/>
      <w:widowControl/>
    </w:pPr>
    <w:rPr>
      <w:rFonts w:ascii="Times New Roman" w:hAnsi="Times New Roman" w:eastAsia="Calibri" w:cs="宋体"/>
      <w:sz w:val="24"/>
      <w:szCs w:val="20"/>
      <w:lang w:val="en-GB" w:eastAsia="en-GB"/>
    </w:rPr>
  </w:style>
  <w:style w:type="paragraph" w:styleId="972"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973" w:customStyle="1">
    <w:name w:val="默认段落字体 Para Char"/>
    <w:basedOn w:val="712"/>
    <w:uiPriority w:val="0"/>
    <w:qFormat/>
    <w:rPr>
      <w:rFonts w:ascii="Times New Roman" w:hAnsi="Times New Roman" w:eastAsia="Calibri" w:cs="宋体"/>
      <w:sz w:val="24"/>
      <w:szCs w:val="20"/>
      <w:lang w:val="zh-CN"/>
    </w:rPr>
  </w:style>
  <w:style w:type="paragraph" w:styleId="974" w:customStyle="1">
    <w:name w:val="正文1"/>
    <w:basedOn w:val="712"/>
    <w:uiPriority w:val="0"/>
    <w:qFormat/>
    <w:rPr>
      <w:rFonts w:ascii="Times New Roman" w:hAnsi="Times New Roman" w:eastAsia="Calibri" w:cs="宋体"/>
      <w:sz w:val="20"/>
      <w:szCs w:val="20"/>
      <w:lang w:val="zh-CN"/>
    </w:rPr>
  </w:style>
  <w:style w:type="paragraph" w:styleId="975" w:customStyle="1">
    <w:name w:val="xl48"/>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sz w:val="20"/>
      <w:szCs w:val="20"/>
      <w:lang w:val="zh-CN"/>
    </w:rPr>
  </w:style>
  <w:style w:type="paragraph" w:styleId="976" w:customStyle="1">
    <w:name w:val="标题6"/>
    <w:basedOn w:val="717"/>
    <w:uiPriority w:val="0"/>
    <w:qFormat/>
    <w:pPr>
      <w:numPr>
        <w:ilvl w:val="0"/>
        <w:numId w:val="3"/>
      </w:numPr>
      <w:spacing w:before="50" w:after="50" w:line="240" w:lineRule="auto"/>
      <w:tabs>
        <w:tab w:val="left" w:pos="0" w:leader="none"/>
        <w:tab w:val="left" w:pos="420" w:leader="none"/>
      </w:tabs>
    </w:pPr>
    <w:rPr>
      <w:rFonts w:eastAsia="黑体"/>
      <w:b w:val="0"/>
      <w:sz w:val="24"/>
      <w:lang w:val="en-US"/>
    </w:rPr>
  </w:style>
  <w:style w:type="paragraph" w:styleId="977" w:customStyle="1">
    <w:name w:val="font8"/>
    <w:basedOn w:val="712"/>
    <w:uiPriority w:val="0"/>
    <w:qFormat/>
    <w:pPr>
      <w:jc w:val="left"/>
      <w:spacing w:before="100" w:beforeAutospacing="1" w:after="100" w:afterAutospacing="1"/>
      <w:widowControl/>
    </w:pPr>
    <w:rPr>
      <w:rFonts w:ascii="宋体" w:hAnsi="Times New Roman" w:eastAsia="Calibri" w:cs="宋体"/>
      <w:b/>
      <w:bCs/>
      <w:i/>
      <w:iCs/>
      <w:sz w:val="20"/>
      <w:szCs w:val="20"/>
      <w:lang w:val="zh-CN"/>
    </w:rPr>
  </w:style>
  <w:style w:type="paragraph" w:styleId="978" w:customStyle="1">
    <w:name w:val="font6"/>
    <w:basedOn w:val="712"/>
    <w:uiPriority w:val="0"/>
    <w:qFormat/>
    <w:pPr>
      <w:jc w:val="left"/>
      <w:spacing w:before="100" w:beforeAutospacing="1" w:after="100" w:afterAutospacing="1"/>
      <w:widowControl/>
    </w:pPr>
    <w:rPr>
      <w:rFonts w:ascii="宋体" w:hAnsi="Times New Roman" w:eastAsia="Calibri" w:cs="宋体"/>
      <w:b/>
      <w:bCs/>
      <w:sz w:val="20"/>
      <w:szCs w:val="20"/>
      <w:lang w:val="zh-CN"/>
    </w:rPr>
  </w:style>
  <w:style w:type="paragraph" w:styleId="979" w:customStyle="1">
    <w:name w:val="表头_5"/>
    <w:basedOn w:val="712"/>
    <w:uiPriority w:val="0"/>
    <w:qFormat/>
    <w:pPr>
      <w:spacing w:line="360" w:lineRule="auto"/>
    </w:pPr>
    <w:rPr>
      <w:rFonts w:ascii="Times New Roman" w:hAnsi="Times New Roman" w:eastAsia="Calibri" w:cs="宋体"/>
      <w:b/>
      <w:bCs/>
      <w:sz w:val="28"/>
      <w:szCs w:val="21"/>
      <w:lang w:val="zh-CN"/>
    </w:rPr>
  </w:style>
  <w:style w:type="paragraph" w:styleId="980" w:customStyle="1">
    <w:name w:val="xl4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981" w:customStyle="1">
    <w:name w:val="符号与编号"/>
    <w:basedOn w:val="712"/>
    <w:uiPriority w:val="0"/>
    <w:qFormat/>
    <w:pPr>
      <w:ind w:left="900" w:hanging="420"/>
      <w:spacing w:after="50" w:line="400" w:lineRule="atLeast"/>
      <w:tabs>
        <w:tab w:val="left" w:pos="900" w:leader="none"/>
      </w:tabs>
    </w:pPr>
    <w:rPr>
      <w:rFonts w:ascii="Times New Roman" w:hAnsi="Times New Roman" w:eastAsia="Calibri" w:cs="宋体"/>
      <w:sz w:val="24"/>
      <w:szCs w:val="20"/>
      <w:lang w:val="zh-CN"/>
    </w:rPr>
  </w:style>
  <w:style w:type="paragraph" w:styleId="982" w:customStyle="1">
    <w:name w:val="Char Char Char Char Char Char Char Char Char Char Char Char Char Char"/>
    <w:basedOn w:val="712"/>
    <w:uiPriority w:val="0"/>
    <w:qFormat/>
    <w:rPr>
      <w:rFonts w:ascii="Tahoma" w:hAnsi="Tahoma" w:eastAsia="Calibri" w:cs="Tahoma"/>
      <w:sz w:val="24"/>
      <w:szCs w:val="20"/>
      <w:lang w:val="zh-CN"/>
    </w:rPr>
  </w:style>
  <w:style w:type="paragraph" w:styleId="983" w:customStyle="1">
    <w:name w:val="样式2"/>
    <w:basedOn w:val="712"/>
    <w:uiPriority w:val="0"/>
    <w:qFormat/>
    <w:pPr>
      <w:ind w:left="200"/>
      <w:spacing w:line="360" w:lineRule="auto"/>
    </w:pPr>
    <w:rPr>
      <w:rFonts w:ascii="宋体" w:hAnsi="Times New Roman" w:eastAsia="Calibri" w:cs="宋体"/>
      <w:b/>
      <w:sz w:val="24"/>
      <w:szCs w:val="20"/>
      <w:lang w:val="zh-CN"/>
    </w:rPr>
  </w:style>
  <w:style w:type="paragraph" w:styleId="984" w:customStyle="1">
    <w:name w:val="Char Char Char Char Char"/>
    <w:basedOn w:val="712"/>
    <w:uiPriority w:val="0"/>
    <w:qFormat/>
    <w:rPr>
      <w:rFonts w:ascii="Tahoma" w:hAnsi="Tahoma" w:eastAsia="Calibri" w:cs="宋体"/>
      <w:sz w:val="24"/>
      <w:szCs w:val="20"/>
      <w:lang w:val="zh-CN"/>
    </w:rPr>
  </w:style>
  <w:style w:type="paragraph" w:styleId="985" w:customStyle="1">
    <w:name w:val="段 Char"/>
    <w:uiPriority w:val="0"/>
    <w:qFormat/>
    <w:pPr>
      <w:ind w:firstLine="200"/>
      <w:jc w:val="both"/>
    </w:pPr>
    <w:rPr>
      <w:rFonts w:ascii="宋体" w:hAnsi="Times New Roman" w:eastAsia="宋体" w:cs="Times New Roman"/>
      <w:sz w:val="21"/>
      <w:lang w:val="en-US" w:eastAsia="zh-CN" w:bidi="ar-SA"/>
    </w:rPr>
  </w:style>
  <w:style w:type="paragraph" w:styleId="986" w:customStyle="1">
    <w:name w:val="正文lzq"/>
    <w:basedOn w:val="712"/>
    <w:uiPriority w:val="0"/>
    <w:qFormat/>
    <w:pPr>
      <w:ind w:firstLine="480"/>
      <w:spacing w:line="360" w:lineRule="auto"/>
    </w:pPr>
    <w:rPr>
      <w:rFonts w:ascii="Times New Roman" w:hAnsi="Times New Roman" w:eastAsia="Calibri" w:cs="宋体"/>
      <w:sz w:val="24"/>
      <w:szCs w:val="20"/>
      <w:lang w:val="zh-CN"/>
    </w:rPr>
  </w:style>
  <w:style w:type="paragraph" w:styleId="987" w:customStyle="1">
    <w:name w:val="Char Char Char Char Char Char Char Char Char Char Char Char Char Char Char Char Char Char Char Char Char Char Char"/>
    <w:basedOn w:val="712"/>
    <w:uiPriority w:val="0"/>
    <w:qFormat/>
    <w:rPr>
      <w:rFonts w:ascii="Tahoma" w:hAnsi="Tahoma" w:eastAsia="Calibri" w:cs="Tahoma"/>
      <w:sz w:val="24"/>
      <w:szCs w:val="20"/>
      <w:lang w:val="zh-CN"/>
    </w:rPr>
  </w:style>
  <w:style w:type="paragraph" w:styleId="988" w:customStyle="1">
    <w:name w:val="表格内容"/>
    <w:basedOn w:val="712"/>
    <w:uiPriority w:val="0"/>
    <w:qFormat/>
    <w:pPr>
      <w:jc w:val="center"/>
      <w:spacing w:before="60" w:line="300" w:lineRule="auto"/>
      <w:widowControl/>
    </w:pPr>
    <w:rPr>
      <w:rFonts w:ascii="Times New Roman" w:hAnsi="Times New Roman" w:eastAsia="Calibri" w:cs="宋体"/>
      <w:sz w:val="20"/>
      <w:szCs w:val="20"/>
      <w:lang w:val="zh-CN"/>
    </w:rPr>
  </w:style>
  <w:style w:type="paragraph" w:styleId="989" w:customStyle="1">
    <w:name w:val="Char Char Char Char Char Char Char Char Char Char Char Char Char"/>
    <w:basedOn w:val="712"/>
    <w:uiPriority w:val="0"/>
    <w:qFormat/>
    <w:pPr>
      <w:jc w:val="left"/>
      <w:spacing w:after="160" w:line="240" w:lineRule="exact"/>
      <w:widowControl/>
    </w:pPr>
    <w:rPr>
      <w:rFonts w:ascii="Times New Roman" w:hAnsi="Times New Roman" w:eastAsia="Calibri" w:cs="宋体"/>
      <w:sz w:val="20"/>
      <w:szCs w:val="20"/>
      <w:lang w:val="zh-CN"/>
    </w:rPr>
  </w:style>
  <w:style w:type="paragraph" w:styleId="990" w:customStyle="1">
    <w:name w:val="Char1 Char Char Char"/>
    <w:basedOn w:val="712"/>
    <w:uiPriority w:val="0"/>
    <w:qFormat/>
    <w:rPr>
      <w:rFonts w:ascii="Tahoma" w:hAnsi="Tahoma" w:eastAsia="Calibri" w:cs="宋体"/>
      <w:sz w:val="24"/>
      <w:szCs w:val="20"/>
      <w:lang w:val="zh-CN"/>
    </w:rPr>
  </w:style>
  <w:style w:type="paragraph" w:styleId="991" w:customStyle="1">
    <w:name w:val="列表内容"/>
    <w:basedOn w:val="712"/>
    <w:next w:val="712"/>
    <w:uiPriority w:val="0"/>
    <w:qFormat/>
    <w:pPr>
      <w:ind w:left="840" w:hanging="420"/>
      <w:jc w:val="left"/>
      <w:widowControl/>
      <w:tabs>
        <w:tab w:val="left" w:pos="840" w:leader="none"/>
      </w:tabs>
    </w:pPr>
    <w:rPr>
      <w:rFonts w:ascii="Times New Roman" w:hAnsi="Times New Roman" w:eastAsia="Calibri" w:cs="宋体"/>
      <w:sz w:val="18"/>
      <w:szCs w:val="20"/>
      <w:lang w:val="zh-CN"/>
    </w:rPr>
  </w:style>
  <w:style w:type="paragraph" w:styleId="992" w:customStyle="1">
    <w:name w:val="Pa6"/>
    <w:basedOn w:val="712"/>
    <w:next w:val="712"/>
    <w:uiPriority w:val="0"/>
    <w:qFormat/>
    <w:pPr>
      <w:jc w:val="left"/>
      <w:spacing w:line="241" w:lineRule="atLeast"/>
    </w:pPr>
    <w:rPr>
      <w:rFonts w:ascii="汉仪大黑简" w:hAnsi="汉仪大黑简" w:eastAsia="汉仪大黑简" w:cs="宋体"/>
      <w:sz w:val="24"/>
      <w:szCs w:val="20"/>
      <w:lang w:val="zh-CN"/>
    </w:rPr>
  </w:style>
  <w:style w:type="paragraph" w:styleId="993" w:customStyle="1">
    <w:name w:val="xl62"/>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994" w:customStyle="1">
    <w:name w:val="xl26"/>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995" w:customStyle="1">
    <w:name w:val="马刚标题1"/>
    <w:basedOn w:val="713"/>
    <w:next w:val="712"/>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cs="宋体"/>
      <w:b w:val="0"/>
      <w:bCs w:val="0"/>
      <w:sz w:val="32"/>
      <w:szCs w:val="20"/>
      <w:lang w:val="zh-CN"/>
    </w:rPr>
  </w:style>
  <w:style w:type="paragraph" w:styleId="996" w:customStyle="1">
    <w:name w:val="Char Char Char Char"/>
    <w:basedOn w:val="731"/>
    <w:uiPriority w:val="0"/>
    <w:qFormat/>
    <w:pPr>
      <w:spacing w:line="360" w:lineRule="auto"/>
    </w:pPr>
    <w:rPr>
      <w:rFonts w:ascii="Tahoma" w:hAnsi="Tahoma"/>
      <w:sz w:val="24"/>
      <w:lang w:val="en-US"/>
    </w:rPr>
  </w:style>
  <w:style w:type="paragraph" w:styleId="997" w:customStyle="1">
    <w:name w:val="xl52"/>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998" w:customStyle="1">
    <w:name w:val="样式 样式 首行缩进:  0.74 厘米 行距: 1.5 倍行距 + 段后: 0.5 行"/>
    <w:basedOn w:val="712"/>
    <w:uiPriority w:val="0"/>
    <w:qFormat/>
    <w:pPr>
      <w:ind w:firstLine="420"/>
      <w:spacing w:line="360" w:lineRule="auto"/>
    </w:pPr>
    <w:rPr>
      <w:rFonts w:ascii="楷体_GB2312" w:hAnsi="Times New Roman" w:eastAsia="楷体_GB2312" w:cs="宋体"/>
      <w:bCs/>
      <w:sz w:val="24"/>
      <w:szCs w:val="20"/>
      <w:lang w:val="zh-CN"/>
    </w:rPr>
  </w:style>
  <w:style w:type="paragraph" w:styleId="999" w:customStyle="1">
    <w:name w:val="Char Char Char Char Char Char Char Char Char Char Char Char Char Char1"/>
    <w:basedOn w:val="712"/>
    <w:uiPriority w:val="0"/>
    <w:qFormat/>
    <w:rPr>
      <w:rFonts w:ascii="Tahoma" w:hAnsi="Tahoma" w:eastAsia="Calibri" w:cs="宋体"/>
      <w:sz w:val="24"/>
      <w:szCs w:val="20"/>
      <w:lang w:val="zh-CN"/>
    </w:rPr>
  </w:style>
  <w:style w:type="paragraph" w:styleId="1000" w:customStyle="1">
    <w:name w:val="表蕊"/>
    <w:basedOn w:val="712"/>
    <w:uiPriority w:val="0"/>
    <w:qFormat/>
    <w:pPr>
      <w:jc w:val="left"/>
      <w:spacing w:line="320" w:lineRule="atLeast"/>
    </w:pPr>
    <w:rPr>
      <w:rFonts w:ascii="Times New Roman" w:hAnsi="Times New Roman" w:eastAsia="楷体_GB2312" w:cs="宋体"/>
      <w:spacing w:val="-10"/>
      <w:sz w:val="20"/>
      <w:szCs w:val="20"/>
      <w:lang w:val="zh-CN"/>
    </w:rPr>
  </w:style>
  <w:style w:type="paragraph" w:styleId="1001" w:customStyle="1">
    <w:name w:val="默认段落字体 Para Char Char Char Char Char Char Char Char Char1 Char Char Char Char Char Char Char"/>
    <w:basedOn w:val="731"/>
    <w:uiPriority w:val="0"/>
    <w:qFormat/>
    <w:rPr>
      <w:lang w:val="en-US"/>
    </w:rPr>
  </w:style>
  <w:style w:type="paragraph" w:styleId="1002" w:customStyle="1">
    <w:name w:val="样式1"/>
    <w:basedOn w:val="712"/>
    <w:uiPriority w:val="0"/>
    <w:qFormat/>
    <w:pPr>
      <w:ind w:firstLine="200"/>
      <w:spacing w:line="300" w:lineRule="auto"/>
    </w:pPr>
    <w:rPr>
      <w:rFonts w:ascii="Times New Roman" w:hAnsi="Times New Roman" w:eastAsia="Calibri" w:cs="宋体"/>
      <w:sz w:val="24"/>
      <w:szCs w:val="20"/>
      <w:lang w:val="zh-CN"/>
    </w:rPr>
  </w:style>
  <w:style w:type="paragraph" w:styleId="1003" w:customStyle="1">
    <w:name w:val="Normal1"/>
    <w:basedOn w:val="712"/>
    <w:uiPriority w:val="0"/>
    <w:qFormat/>
    <w:rPr>
      <w:rFonts w:ascii="Times New Roman" w:hAnsi="Times New Roman" w:eastAsia="Calibri" w:cs="宋体"/>
      <w:sz w:val="20"/>
      <w:szCs w:val="20"/>
      <w:lang w:val="zh-CN"/>
    </w:rPr>
  </w:style>
  <w:style w:type="paragraph" w:styleId="1004" w:customStyle="1">
    <w:name w:val="普通文字"/>
    <w:basedOn w:val="712"/>
    <w:next w:val="712"/>
    <w:uiPriority w:val="0"/>
    <w:qFormat/>
    <w:rPr>
      <w:rFonts w:ascii="宋体" w:hAnsi="Times New Roman" w:eastAsia="Calibri" w:cs="宋体"/>
      <w:sz w:val="24"/>
      <w:szCs w:val="20"/>
      <w:lang w:val="zh-CN"/>
    </w:rPr>
  </w:style>
  <w:style w:type="paragraph" w:styleId="1005" w:customStyle="1">
    <w:name w:val="xl2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006" w:customStyle="1">
    <w:name w:val="retrait3"/>
    <w:basedOn w:val="712"/>
    <w:uiPriority w:val="0"/>
    <w:qFormat/>
    <w:pPr>
      <w:ind w:left="851"/>
      <w:jc w:val="left"/>
      <w:spacing w:before="20" w:after="20"/>
      <w:widowControl/>
    </w:pPr>
    <w:rPr>
      <w:rFonts w:ascii="Arial" w:hAnsi="Arial" w:eastAsia="Calibri" w:cs="宋体"/>
      <w:sz w:val="24"/>
      <w:szCs w:val="20"/>
      <w:lang w:val="en-GB" w:eastAsia="en-GB"/>
    </w:rPr>
  </w:style>
  <w:style w:type="paragraph" w:styleId="1007" w:customStyle="1">
    <w:name w:val="Pa5"/>
    <w:basedOn w:val="712"/>
    <w:next w:val="712"/>
    <w:uiPriority w:val="0"/>
    <w:qFormat/>
    <w:pPr>
      <w:jc w:val="left"/>
      <w:spacing w:line="241" w:lineRule="atLeast"/>
    </w:pPr>
    <w:rPr>
      <w:rFonts w:ascii="汉仪大黑简" w:hAnsi="汉仪大黑简" w:eastAsia="汉仪大黑简" w:cs="宋体"/>
      <w:sz w:val="24"/>
      <w:szCs w:val="20"/>
      <w:lang w:val="zh-CN"/>
    </w:rPr>
  </w:style>
  <w:style w:type="paragraph" w:styleId="1008" w:customStyle="1">
    <w:name w:val="Char Char Char Char Char Char Char Char Char"/>
    <w:basedOn w:val="712"/>
    <w:uiPriority w:val="0"/>
    <w:qFormat/>
    <w:pPr>
      <w:ind w:left="200" w:hanging="200"/>
      <w:tabs>
        <w:tab w:val="left" w:pos="360" w:leader="none"/>
      </w:tabs>
    </w:pPr>
    <w:rPr>
      <w:rFonts w:ascii="Times New Roman" w:hAnsi="Times New Roman" w:eastAsia="Calibri" w:cs="宋体"/>
      <w:sz w:val="24"/>
      <w:szCs w:val="20"/>
      <w:lang w:val="zh-CN"/>
    </w:rPr>
  </w:style>
  <w:style w:type="paragraph" w:styleId="1009" w:customStyle="1">
    <w:name w:val="Char Char Char Char Char Char Char Char Char Char Char Char Char1"/>
    <w:basedOn w:val="731"/>
    <w:uiPriority w:val="0"/>
    <w:qFormat/>
    <w:rPr>
      <w:rFonts w:ascii="Tahoma" w:hAnsi="Tahoma"/>
      <w:sz w:val="24"/>
      <w:lang w:val="en-US"/>
    </w:rPr>
  </w:style>
  <w:style w:type="paragraph" w:styleId="101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11" w:customStyle="1">
    <w:name w:val="xl3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012" w:customStyle="1">
    <w:name w:val="a"/>
    <w:basedOn w:val="712"/>
    <w:uiPriority w:val="0"/>
    <w:qFormat/>
    <w:pPr>
      <w:spacing w:before="100" w:beforeAutospacing="1" w:after="100" w:afterAutospacing="1"/>
      <w:widowControl/>
    </w:pPr>
    <w:rPr>
      <w:rFonts w:ascii="宋体" w:hAnsi="Times New Roman" w:eastAsia="Calibri" w:cs="宋体"/>
      <w:sz w:val="24"/>
      <w:szCs w:val="20"/>
      <w:lang w:val="zh-CN"/>
    </w:rPr>
  </w:style>
  <w:style w:type="paragraph" w:styleId="1013" w:customStyle="1">
    <w:name w:val="xl50"/>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014" w:customStyle="1">
    <w:name w:val="样式 加点正文 + 段前: 0.5 行 段后: 0.5 行1"/>
    <w:basedOn w:val="712"/>
    <w:uiPriority w:val="0"/>
    <w:qFormat/>
    <w:pPr>
      <w:ind w:left="1268"/>
      <w:spacing w:before="50" w:after="50" w:line="300" w:lineRule="auto"/>
      <w:tabs>
        <w:tab w:val="left" w:pos="0" w:leader="none"/>
        <w:tab w:val="left" w:pos="420" w:leader="none"/>
        <w:tab w:val="left" w:pos="1268" w:leader="none"/>
      </w:tabs>
    </w:pPr>
    <w:rPr>
      <w:rFonts w:ascii="Times New Roman" w:hAnsi="Times New Roman" w:eastAsia="Calibri" w:cs="宋体"/>
      <w:sz w:val="24"/>
      <w:szCs w:val="20"/>
      <w:lang w:val="zh-CN"/>
    </w:rPr>
  </w:style>
  <w:style w:type="paragraph" w:styleId="1015" w:customStyle="1">
    <w:name w:val="正文 + Arial Char"/>
    <w:basedOn w:val="712"/>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016" w:customStyle="1">
    <w:name w:val="xl2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017" w:customStyle="1">
    <w:name w:val="文档正文"/>
    <w:basedOn w:val="712"/>
    <w:uiPriority w:val="0"/>
    <w:qFormat/>
    <w:pPr>
      <w:spacing w:line="360" w:lineRule="auto"/>
    </w:pPr>
    <w:rPr>
      <w:rFonts w:ascii="宋体" w:hAnsi="Times New Roman" w:eastAsia="Calibri" w:cs="宋体"/>
      <w:b/>
      <w:bCs/>
      <w:sz w:val="20"/>
      <w:szCs w:val="20"/>
      <w:lang w:val="zh-CN"/>
    </w:rPr>
  </w:style>
  <w:style w:type="paragraph" w:styleId="1018" w:customStyle="1">
    <w:name w:val="丁华标题3"/>
    <w:basedOn w:val="959"/>
    <w:next w:val="956"/>
    <w:uiPriority w:val="0"/>
    <w:qFormat/>
    <w:pPr>
      <w:numPr>
        <w:ilvl w:val="2"/>
      </w:numPr>
      <w:ind w:left="1980" w:hanging="420"/>
      <w:spacing w:after="0"/>
      <w:tabs>
        <w:tab w:val="left" w:pos="720" w:leader="none"/>
        <w:tab w:val="left" w:pos="1470" w:leader="none"/>
        <w:tab w:val="left" w:pos="1980" w:leader="none"/>
      </w:tabs>
      <w:outlineLvl w:val="2"/>
    </w:pPr>
    <w:rPr>
      <w:sz w:val="24"/>
    </w:rPr>
  </w:style>
  <w:style w:type="paragraph" w:styleId="1019" w:customStyle="1">
    <w:name w:val="Char Char1 Char Char Char Char Char Char Char"/>
    <w:basedOn w:val="712"/>
    <w:uiPriority w:val="0"/>
    <w:qFormat/>
    <w:rPr>
      <w:rFonts w:ascii="Tahoma" w:hAnsi="Tahoma" w:eastAsia="Calibri" w:cs="Tahoma"/>
      <w:sz w:val="24"/>
      <w:szCs w:val="20"/>
      <w:lang w:val="zh-CN"/>
    </w:rPr>
  </w:style>
  <w:style w:type="paragraph" w:styleId="1020" w:customStyle="1">
    <w:name w:val="华宇段落1 Char"/>
    <w:basedOn w:val="712"/>
    <w:uiPriority w:val="0"/>
    <w:qFormat/>
    <w:pPr>
      <w:ind w:firstLine="200"/>
      <w:spacing w:line="360" w:lineRule="auto"/>
    </w:pPr>
    <w:rPr>
      <w:rFonts w:ascii="Times New Roman" w:hAnsi="Times New Roman" w:eastAsia="Calibri" w:cs="宋体"/>
      <w:bCs/>
      <w:sz w:val="24"/>
      <w:szCs w:val="20"/>
      <w:lang w:val="zh-CN"/>
    </w:rPr>
  </w:style>
  <w:style w:type="paragraph" w:styleId="1021" w:customStyle="1">
    <w:name w:val="xl4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022" w:customStyle="1">
    <w:name w:val="1"/>
    <w:basedOn w:val="712"/>
    <w:next w:val="765"/>
    <w:uiPriority w:val="0"/>
    <w:qFormat/>
    <w:pPr>
      <w:spacing w:line="360" w:lineRule="auto"/>
    </w:pPr>
    <w:rPr>
      <w:rFonts w:ascii="Times New Roman" w:hAnsi="Times New Roman" w:eastAsia="仿宋_GB2312" w:cs="宋体"/>
      <w:sz w:val="24"/>
      <w:szCs w:val="20"/>
      <w:lang w:val="zh-CN"/>
    </w:rPr>
  </w:style>
  <w:style w:type="paragraph" w:styleId="1023" w:customStyle="1">
    <w:name w:val="p0"/>
    <w:basedOn w:val="712"/>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024" w:customStyle="1">
    <w:name w:val="正文 居中"/>
    <w:basedOn w:val="712"/>
    <w:uiPriority w:val="0"/>
    <w:qFormat/>
    <w:pPr>
      <w:jc w:val="center"/>
      <w:spacing w:line="360" w:lineRule="auto"/>
    </w:pPr>
    <w:rPr>
      <w:rFonts w:ascii="Times New Roman" w:hAnsi="Times New Roman" w:eastAsia="Calibri" w:cs="宋体"/>
      <w:sz w:val="24"/>
      <w:szCs w:val="20"/>
      <w:lang w:val="zh-CN"/>
    </w:rPr>
  </w:style>
  <w:style w:type="paragraph" w:styleId="1025" w:customStyle="1">
    <w:name w:val="Table Text Char"/>
    <w:uiPriority w:val="0"/>
    <w:qFormat/>
    <w:pPr>
      <w:spacing w:before="80" w:after="80"/>
    </w:pPr>
    <w:rPr>
      <w:rFonts w:ascii="Arial" w:hAnsi="Arial" w:eastAsia="宋体" w:cs="Arial"/>
      <w:sz w:val="18"/>
      <w:szCs w:val="28"/>
      <w:lang w:val="en-US" w:eastAsia="zh-CN" w:bidi="ar-SA"/>
    </w:rPr>
  </w:style>
  <w:style w:type="paragraph" w:styleId="1026" w:customStyle="1">
    <w:name w:val="xl27"/>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027" w:customStyle="1">
    <w:name w:val="标题3"/>
    <w:basedOn w:val="715"/>
    <w:uiPriority w:val="0"/>
    <w:qFormat/>
    <w:pPr>
      <w:numPr>
        <w:ilvl w:val="0"/>
        <w:numId w:val="0"/>
      </w:numPr>
      <w:keepLines w:val="0"/>
      <w:keepNext w:val="0"/>
      <w:spacing w:before="0" w:after="0" w:line="360" w:lineRule="auto"/>
      <w:shd w:val="clear" w:color="auto" w:fill="ffffff"/>
      <w:tabs>
        <w:tab w:val="clear" w:pos="720" w:leader="none"/>
        <w:tab w:val="clear" w:pos="2563" w:leader="none"/>
      </w:tabs>
    </w:pPr>
    <w:rPr>
      <w:rFonts w:eastAsia="仿宋_GB2312"/>
      <w:b w:val="0"/>
      <w:bCs/>
      <w:color w:val="auto"/>
      <w:sz w:val="30"/>
      <w:szCs w:val="32"/>
    </w:rPr>
  </w:style>
  <w:style w:type="paragraph" w:styleId="1028" w:customStyle="1">
    <w:name w:val="段落"/>
    <w:basedOn w:val="712"/>
    <w:uiPriority w:val="0"/>
    <w:qFormat/>
    <w:pPr>
      <w:ind w:firstLine="480"/>
      <w:spacing w:line="460" w:lineRule="exact"/>
    </w:pPr>
    <w:rPr>
      <w:rFonts w:ascii="Times New Roman" w:hAnsi="Times New Roman" w:eastAsia="Calibri" w:cs="宋体"/>
      <w:sz w:val="24"/>
      <w:szCs w:val="20"/>
      <w:lang w:val="zh-CN"/>
    </w:rPr>
  </w:style>
  <w:style w:type="paragraph" w:styleId="1029" w:customStyle="1">
    <w:name w:val="xl53"/>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030" w:customStyle="1">
    <w:name w:val="符号与编号 Char"/>
    <w:basedOn w:val="712"/>
    <w:uiPriority w:val="0"/>
    <w:qFormat/>
    <w:pPr>
      <w:ind w:left="720"/>
      <w:spacing w:after="50" w:line="400" w:lineRule="atLeast"/>
      <w:tabs>
        <w:tab w:val="left" w:pos="720" w:leader="none"/>
      </w:tabs>
    </w:pPr>
    <w:rPr>
      <w:rFonts w:ascii="Times New Roman" w:hAnsi="Times New Roman" w:eastAsia="Calibri" w:cs="宋体"/>
      <w:sz w:val="24"/>
      <w:szCs w:val="20"/>
      <w:lang w:val="zh-CN"/>
    </w:rPr>
  </w:style>
  <w:style w:type="paragraph" w:styleId="1031" w:customStyle="1">
    <w:name w:val="正文表标题"/>
    <w:next w:val="103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2" w:customStyle="1">
    <w:name w:val="段"/>
    <w:next w:val="712"/>
    <w:uiPriority w:val="0"/>
    <w:qFormat/>
    <w:pPr>
      <w:ind w:firstLine="200"/>
      <w:jc w:val="both"/>
    </w:pPr>
    <w:rPr>
      <w:rFonts w:ascii="宋体" w:hAnsi="Times New Roman" w:eastAsia="宋体" w:cs="Times New Roman"/>
      <w:sz w:val="21"/>
      <w:lang w:val="en-US" w:eastAsia="zh-CN" w:bidi="ar-SA"/>
    </w:rPr>
  </w:style>
  <w:style w:type="paragraph" w:styleId="1033" w:customStyle="1">
    <w:name w:val="a0"/>
    <w:basedOn w:val="712"/>
    <w:uiPriority w:val="0"/>
    <w:qFormat/>
    <w:pPr>
      <w:spacing w:before="100" w:beforeAutospacing="1" w:after="100" w:afterAutospacing="1"/>
      <w:widowControl/>
    </w:pPr>
    <w:rPr>
      <w:rFonts w:ascii="宋体" w:hAnsi="Times New Roman" w:eastAsia="Calibri" w:cs="宋体"/>
      <w:sz w:val="24"/>
      <w:szCs w:val="20"/>
      <w:lang w:val="zh-CN"/>
    </w:rPr>
  </w:style>
  <w:style w:type="paragraph" w:styleId="1034" w:customStyle="1">
    <w:name w:val="新图表正文"/>
    <w:uiPriority w:val="0"/>
    <w:qFormat/>
    <w:pPr>
      <w:jc w:val="both"/>
    </w:pPr>
    <w:rPr>
      <w:rFonts w:ascii="宋体" w:hAnsi="Times New Roman" w:eastAsia="宋体" w:cs="Times New Roman"/>
      <w:sz w:val="18"/>
      <w:szCs w:val="21"/>
      <w:lang w:val="en-US" w:eastAsia="zh-CN" w:bidi="ar-SA"/>
    </w:rPr>
  </w:style>
  <w:style w:type="paragraph" w:styleId="1035" w:customStyle="1">
    <w:name w:val="font11"/>
    <w:basedOn w:val="712"/>
    <w:uiPriority w:val="0"/>
    <w:qFormat/>
    <w:pPr>
      <w:jc w:val="left"/>
      <w:spacing w:before="100" w:beforeAutospacing="1" w:after="100" w:afterAutospacing="1"/>
      <w:widowControl/>
    </w:pPr>
    <w:rPr>
      <w:rFonts w:ascii="Times New Roman" w:hAnsi="Times New Roman" w:eastAsia="Calibri" w:cs="宋体"/>
      <w:b/>
      <w:bCs/>
      <w:sz w:val="18"/>
      <w:szCs w:val="18"/>
      <w:lang w:val="zh-CN"/>
    </w:rPr>
  </w:style>
  <w:style w:type="paragraph" w:styleId="1036" w:customStyle="1">
    <w:name w:val="符号与编号 Char Char"/>
    <w:basedOn w:val="712"/>
    <w:uiPriority w:val="0"/>
    <w:qFormat/>
    <w:pPr>
      <w:ind w:left="839" w:hanging="419"/>
      <w:spacing w:after="50" w:line="400" w:lineRule="atLeast"/>
      <w:tabs>
        <w:tab w:val="left" w:pos="840" w:leader="none"/>
      </w:tabs>
    </w:pPr>
    <w:rPr>
      <w:rFonts w:ascii="Times New Roman" w:hAnsi="Times New Roman" w:eastAsia="Calibri" w:cs="宋体"/>
      <w:sz w:val="24"/>
      <w:szCs w:val="20"/>
      <w:lang w:val="zh-CN"/>
    </w:rPr>
  </w:style>
  <w:style w:type="paragraph" w:styleId="1037" w:customStyle="1">
    <w:name w:val="Bullets L1"/>
    <w:basedOn w:val="712"/>
    <w:uiPriority w:val="0"/>
    <w:qFormat/>
    <w:pPr>
      <w:numPr>
        <w:ilvl w:val="0"/>
        <w:numId w:val="4"/>
      </w:numPr>
      <w:jc w:val="left"/>
      <w:spacing w:before="60" w:after="60"/>
      <w:widowControl/>
      <w:tabs>
        <w:tab w:val="left" w:pos="0" w:leader="none"/>
        <w:tab w:val="left" w:pos="360" w:leader="none"/>
      </w:tabs>
    </w:pPr>
    <w:rPr>
      <w:rFonts w:ascii="Arial" w:hAnsi="Arial" w:eastAsia="Calibri" w:cs="宋体"/>
      <w:sz w:val="20"/>
      <w:szCs w:val="20"/>
      <w:lang w:val="zh-CN"/>
    </w:rPr>
  </w:style>
  <w:style w:type="paragraph" w:styleId="1038" w:customStyle="1">
    <w:name w:val="font12"/>
    <w:basedOn w:val="712"/>
    <w:uiPriority w:val="0"/>
    <w:qFormat/>
    <w:pPr>
      <w:jc w:val="left"/>
      <w:spacing w:before="100" w:beforeAutospacing="1" w:after="100" w:afterAutospacing="1"/>
      <w:widowControl/>
    </w:pPr>
    <w:rPr>
      <w:rFonts w:ascii="宋体" w:hAnsi="Times New Roman" w:eastAsia="Calibri" w:cs="宋体"/>
      <w:sz w:val="36"/>
      <w:szCs w:val="36"/>
      <w:lang w:val="zh-CN"/>
    </w:rPr>
  </w:style>
  <w:style w:type="paragraph" w:styleId="1039" w:customStyle="1">
    <w:name w:val="Item Step in Table"/>
    <w:uiPriority w:val="0"/>
    <w:qFormat/>
    <w:pPr>
      <w:numPr>
        <w:ilvl w:val="0"/>
        <w:numId w:val="5"/>
      </w:numPr>
      <w:jc w:val="both"/>
      <w:spacing w:before="40" w:after="40"/>
      <w:tabs>
        <w:tab w:val="left" w:pos="0" w:leader="none"/>
        <w:tab w:val="left" w:pos="397" w:leader="none"/>
      </w:tabs>
    </w:pPr>
    <w:rPr>
      <w:rFonts w:ascii="Arial" w:hAnsi="Arial" w:eastAsia="宋体" w:cs="Arial"/>
      <w:sz w:val="18"/>
      <w:szCs w:val="18"/>
      <w:lang w:val="en-US" w:eastAsia="zh-CN" w:bidi="ar-SA"/>
    </w:rPr>
  </w:style>
  <w:style w:type="paragraph" w:styleId="1040" w:customStyle="1">
    <w:name w:val="Char1 Char Char Char1"/>
    <w:basedOn w:val="712"/>
    <w:uiPriority w:val="0"/>
    <w:qFormat/>
    <w:rPr>
      <w:rFonts w:ascii="Tahoma" w:hAnsi="Tahoma" w:eastAsia="Calibri" w:cs="Tahoma"/>
      <w:sz w:val="24"/>
      <w:szCs w:val="20"/>
      <w:lang w:val="zh-CN"/>
    </w:rPr>
  </w:style>
  <w:style w:type="paragraph" w:styleId="1041" w:customStyle="1">
    <w:name w:val="Char1"/>
    <w:basedOn w:val="712"/>
    <w:uiPriority w:val="0"/>
    <w:qFormat/>
    <w:rPr>
      <w:rFonts w:ascii="仿宋_GB2312" w:hAnsi="Times New Roman" w:eastAsia="仿宋_GB2312" w:cs="宋体"/>
      <w:b/>
      <w:sz w:val="32"/>
      <w:szCs w:val="32"/>
      <w:lang w:val="zh-CN"/>
    </w:rPr>
  </w:style>
  <w:style w:type="paragraph" w:styleId="1042" w:customStyle="1">
    <w:name w:val="xl49"/>
    <w:basedOn w:val="712"/>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sz w:val="20"/>
      <w:szCs w:val="20"/>
      <w:lang w:val="zh-CN"/>
    </w:rPr>
  </w:style>
  <w:style w:type="paragraph" w:styleId="1043" w:customStyle="1">
    <w:name w:val="Char Char1 Char Char Char Char1 Char Char Char Char Char Char"/>
    <w:basedOn w:val="712"/>
    <w:uiPriority w:val="0"/>
    <w:qFormat/>
    <w:rPr>
      <w:rFonts w:ascii="Tahoma" w:hAnsi="Tahoma" w:eastAsia="Calibri" w:cs="宋体"/>
      <w:sz w:val="24"/>
      <w:szCs w:val="20"/>
      <w:lang w:val="zh-CN"/>
    </w:rPr>
  </w:style>
  <w:style w:type="paragraph" w:styleId="1044" w:customStyle="1">
    <w:name w:val="Char Char1"/>
    <w:basedOn w:val="712"/>
    <w:uiPriority w:val="0"/>
    <w:qFormat/>
    <w:rPr>
      <w:rFonts w:ascii="Tahoma" w:hAnsi="Tahoma" w:eastAsia="Calibri" w:cs="Tahoma"/>
      <w:sz w:val="24"/>
      <w:szCs w:val="20"/>
      <w:lang w:val="zh-CN"/>
    </w:rPr>
  </w:style>
  <w:style w:type="paragraph" w:styleId="1045" w:customStyle="1">
    <w:name w:val="二级条标题"/>
    <w:basedOn w:val="712"/>
    <w:next w:val="1032"/>
    <w:uiPriority w:val="0"/>
    <w:qFormat/>
    <w:pPr>
      <w:ind w:hanging="420"/>
      <w:widowControl/>
      <w:tabs>
        <w:tab w:val="left" w:pos="2240" w:leader="none"/>
      </w:tabs>
      <w:outlineLvl w:val="3"/>
    </w:pPr>
    <w:rPr>
      <w:rFonts w:ascii="Times New Roman" w:hAnsi="Times New Roman" w:eastAsia="黑体" w:cs="宋体"/>
      <w:sz w:val="20"/>
      <w:szCs w:val="20"/>
      <w:lang w:val="zh-CN"/>
    </w:rPr>
  </w:style>
  <w:style w:type="paragraph" w:styleId="1046" w:customStyle="1">
    <w:name w:val="标题3，章节第三层"/>
    <w:basedOn w:val="712"/>
    <w:next w:val="966"/>
    <w:uiPriority w:val="0"/>
    <w:qFormat/>
    <w:pPr>
      <w:spacing w:before="78" w:line="300" w:lineRule="auto"/>
      <w:outlineLvl w:val="2"/>
    </w:pPr>
    <w:rPr>
      <w:rFonts w:ascii="Arial" w:hAnsi="Arial" w:eastAsia="华文细黑" w:cs="宋体"/>
      <w:sz w:val="30"/>
      <w:szCs w:val="20"/>
      <w:lang w:val="zh-CN"/>
    </w:rPr>
  </w:style>
  <w:style w:type="paragraph" w:styleId="1047" w:customStyle="1">
    <w:name w:val="公文正文"/>
    <w:basedOn w:val="737"/>
    <w:uiPriority w:val="0"/>
    <w:qFormat/>
    <w:pPr>
      <w:ind w:left="0" w:firstLine="200"/>
      <w:spacing w:after="0"/>
    </w:pPr>
    <w:rPr>
      <w:rFonts w:ascii="仿宋_GB2312" w:eastAsia="仿宋_GB2312"/>
      <w:sz w:val="28"/>
    </w:rPr>
  </w:style>
  <w:style w:type="paragraph" w:styleId="1048" w:customStyle="1">
    <w:name w:val="Char Char11"/>
    <w:basedOn w:val="712"/>
    <w:uiPriority w:val="0"/>
    <w:qFormat/>
    <w:rPr>
      <w:rFonts w:ascii="Tahoma" w:hAnsi="Tahoma" w:eastAsia="Calibri" w:cs="宋体"/>
      <w:sz w:val="24"/>
      <w:szCs w:val="20"/>
      <w:lang w:val="zh-CN"/>
    </w:rPr>
  </w:style>
  <w:style w:type="paragraph" w:styleId="1049" w:customStyle="1">
    <w:name w:val="小四 段落 宋体 Char Char Char"/>
    <w:basedOn w:val="729"/>
    <w:uiPriority w:val="0"/>
    <w:qFormat/>
    <w:pPr>
      <w:ind w:left="0" w:right="-33" w:firstLine="227"/>
      <w:jc w:val="left"/>
      <w:spacing w:line="360" w:lineRule="auto"/>
      <w:tabs>
        <w:tab w:val="clear" w:pos="2952" w:leader="none"/>
      </w:tabs>
    </w:pPr>
    <w:rPr>
      <w:sz w:val="24"/>
    </w:rPr>
  </w:style>
  <w:style w:type="paragraph" w:styleId="1050" w:customStyle="1">
    <w:name w:val="Char12"/>
    <w:basedOn w:val="712"/>
    <w:uiPriority w:val="0"/>
    <w:qFormat/>
    <w:pPr>
      <w:jc w:val="left"/>
      <w:spacing w:after="160" w:line="240" w:lineRule="exact"/>
      <w:widowControl/>
    </w:pPr>
    <w:rPr>
      <w:rFonts w:ascii="Verdana" w:hAnsi="Verdana" w:eastAsia="仿宋_GB2312" w:cs="宋体"/>
      <w:sz w:val="24"/>
      <w:szCs w:val="20"/>
      <w:lang w:val="zh-CN"/>
    </w:rPr>
  </w:style>
  <w:style w:type="paragraph" w:styleId="1051" w:customStyle="1">
    <w:name w:val="标准文本"/>
    <w:basedOn w:val="712"/>
    <w:uiPriority w:val="0"/>
    <w:qFormat/>
    <w:pPr>
      <w:ind w:firstLine="200"/>
      <w:spacing w:line="360" w:lineRule="auto"/>
    </w:pPr>
    <w:rPr>
      <w:rFonts w:ascii="Times New Roman" w:hAnsi="Times New Roman" w:eastAsia="Calibri" w:cs="宋体"/>
      <w:sz w:val="24"/>
      <w:szCs w:val="20"/>
      <w:lang w:val="zh-CN"/>
    </w:rPr>
  </w:style>
  <w:style w:type="paragraph" w:styleId="1052" w:customStyle="1">
    <w:name w:val="xl2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053" w:customStyle="1">
    <w:name w:val="我的正文"/>
    <w:basedOn w:val="712"/>
    <w:uiPriority w:val="0"/>
    <w:qFormat/>
    <w:pPr>
      <w:ind w:firstLine="420"/>
      <w:jc w:val="left"/>
      <w:spacing w:line="360" w:lineRule="auto"/>
      <w:widowControl/>
    </w:pPr>
    <w:rPr>
      <w:rFonts w:ascii="宋体" w:hAnsi="Times New Roman" w:eastAsia="Calibri" w:cs="宋体"/>
      <w:sz w:val="20"/>
      <w:szCs w:val="21"/>
      <w:lang w:val="zh-CN"/>
    </w:rPr>
  </w:style>
  <w:style w:type="paragraph" w:styleId="1054" w:customStyle="1">
    <w:name w:val="xl54"/>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Times New Roman" w:eastAsia="Calibri" w:cs="宋体"/>
      <w:b/>
      <w:bCs/>
      <w:sz w:val="20"/>
      <w:szCs w:val="20"/>
      <w:lang w:val="zh-CN"/>
    </w:rPr>
  </w:style>
  <w:style w:type="paragraph" w:styleId="1055" w:customStyle="1">
    <w:name w:val="xl57"/>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i/>
      <w:iCs/>
      <w:sz w:val="20"/>
      <w:szCs w:val="20"/>
      <w:lang w:val="zh-CN"/>
    </w:rPr>
  </w:style>
  <w:style w:type="paragraph" w:styleId="1056" w:customStyle="1">
    <w:name w:val="表格"/>
    <w:basedOn w:val="712"/>
    <w:uiPriority w:val="0"/>
    <w:qFormat/>
    <w:pPr>
      <w:ind w:firstLine="21"/>
    </w:pPr>
    <w:rPr>
      <w:rFonts w:ascii="宋体" w:hAnsi="Times New Roman" w:eastAsia="Calibri" w:cs="宋体"/>
      <w:sz w:val="20"/>
      <w:szCs w:val="20"/>
      <w:lang w:val="zh-CN"/>
    </w:rPr>
  </w:style>
  <w:style w:type="paragraph" w:styleId="1057" w:customStyle="1">
    <w:name w:val="样式 样式 标题 3H3sect1.2.3BOD 0Heading 3 - oldh3l3CTLevel 3 Head... +..."/>
    <w:basedOn w:val="712"/>
    <w:uiPriority w:val="0"/>
    <w:qFormat/>
    <w:pPr>
      <w:jc w:val="left"/>
      <w:keepLines/>
      <w:keepNext/>
      <w:spacing w:before="50" w:after="50"/>
      <w:outlineLvl w:val="2"/>
    </w:pPr>
    <w:rPr>
      <w:rFonts w:ascii="Times New Roman" w:hAnsi="Times New Roman" w:eastAsia="Calibri" w:cs="宋体"/>
      <w:b/>
      <w:bCs/>
      <w:sz w:val="24"/>
      <w:szCs w:val="20"/>
      <w:lang w:val="zh-CN"/>
    </w:rPr>
  </w:style>
  <w:style w:type="paragraph" w:styleId="1058" w:customStyle="1">
    <w:name w:val="Char Char Char Char Char Char Char Char Char Char Char Char Char Char Char Char Char Char Char Char Char1"/>
    <w:basedOn w:val="712"/>
    <w:uiPriority w:val="0"/>
    <w:qFormat/>
    <w:rPr>
      <w:rFonts w:ascii="Tahoma" w:hAnsi="Tahoma" w:eastAsia="Calibri" w:cs="宋体"/>
      <w:sz w:val="24"/>
      <w:szCs w:val="20"/>
      <w:lang w:val="zh-CN"/>
    </w:rPr>
  </w:style>
  <w:style w:type="paragraph" w:styleId="1059" w:customStyle="1">
    <w:name w:val="Char Char Char Char Char Char Char Char Char Char Char Char Char Char Char Char Char Char Char Char Char Char Char1"/>
    <w:basedOn w:val="712"/>
    <w:uiPriority w:val="0"/>
    <w:qFormat/>
    <w:rPr>
      <w:rFonts w:ascii="Tahoma" w:hAnsi="Tahoma" w:eastAsia="Calibri" w:cs="宋体"/>
      <w:sz w:val="24"/>
      <w:szCs w:val="20"/>
      <w:lang w:val="zh-CN"/>
    </w:rPr>
  </w:style>
  <w:style w:type="paragraph" w:styleId="1060" w:customStyle="1">
    <w:name w:val="样式 标题 3H3sect1.2.3BOD 0Heading 3 - oldh3l3CTLevel 3 Head..."/>
    <w:basedOn w:val="715"/>
    <w:uiPriority w:val="0"/>
    <w:qFormat/>
    <w:pPr>
      <w:numPr>
        <w:ilvl w:val="0"/>
        <w:numId w:val="0"/>
      </w:numPr>
      <w:jc w:val="left"/>
      <w:spacing w:before="50" w:after="50" w:line="390" w:lineRule="atLeast"/>
      <w:shd w:val="clear" w:color="auto" w:fill="ffffff"/>
      <w:tabs>
        <w:tab w:val="clear" w:pos="720" w:leader="none"/>
        <w:tab w:val="clear" w:pos="2563" w:leader="none"/>
      </w:tabs>
    </w:pPr>
    <w:rPr>
      <w:bCs/>
      <w:color w:val="auto"/>
      <w:sz w:val="30"/>
      <w:szCs w:val="21"/>
    </w:rPr>
  </w:style>
  <w:style w:type="paragraph" w:styleId="1061" w:customStyle="1">
    <w:name w:val="font10"/>
    <w:basedOn w:val="712"/>
    <w:uiPriority w:val="0"/>
    <w:qFormat/>
    <w:pPr>
      <w:jc w:val="left"/>
      <w:spacing w:before="100" w:beforeAutospacing="1" w:after="100" w:afterAutospacing="1"/>
      <w:widowControl/>
    </w:pPr>
    <w:rPr>
      <w:rFonts w:ascii="楷体_GB2312" w:hAnsi="Times New Roman" w:eastAsia="楷体_GB2312" w:cs="宋体"/>
      <w:b/>
      <w:bCs/>
      <w:sz w:val="18"/>
      <w:szCs w:val="18"/>
      <w:lang w:val="zh-CN"/>
    </w:rPr>
  </w:style>
  <w:style w:type="paragraph" w:styleId="1062" w:customStyle="1">
    <w:name w:val="flType"/>
    <w:basedOn w:val="1063"/>
    <w:uiPriority w:val="0"/>
    <w:qFormat/>
    <w:pPr>
      <w:spacing w:after="284"/>
    </w:pPr>
    <w:rPr>
      <w:rFonts w:eastAsia="宋体"/>
      <w:b w:val="0"/>
    </w:rPr>
  </w:style>
  <w:style w:type="paragraph" w:styleId="1063" w:customStyle="1">
    <w:name w:val="flName"/>
    <w:basedOn w:val="952"/>
    <w:uiPriority w:val="0"/>
    <w:qFormat/>
    <w:pPr>
      <w:spacing w:before="0" w:line="113" w:lineRule="atLeast"/>
    </w:pPr>
  </w:style>
  <w:style w:type="paragraph" w:styleId="1064" w:customStyle="1">
    <w:name w:val="标题2，章节第二层"/>
    <w:basedOn w:val="712"/>
    <w:next w:val="966"/>
    <w:uiPriority w:val="0"/>
    <w:qFormat/>
    <w:pPr>
      <w:numPr>
        <w:ilvl w:val="4"/>
        <w:numId w:val="5"/>
      </w:numPr>
      <w:ind w:left="991" w:hanging="567"/>
      <w:spacing w:before="100" w:after="100" w:line="300" w:lineRule="auto"/>
      <w:tabs>
        <w:tab w:val="left" w:pos="0" w:leader="none"/>
        <w:tab w:val="left" w:pos="630" w:leader="none"/>
        <w:tab w:val="left" w:pos="992" w:leader="none"/>
        <w:tab w:val="left" w:pos="2100" w:leader="none"/>
      </w:tabs>
      <w:outlineLvl w:val="1"/>
    </w:pPr>
    <w:rPr>
      <w:rFonts w:ascii="Arial" w:hAnsi="Arial" w:eastAsia="黑体" w:cs="宋体"/>
      <w:sz w:val="32"/>
      <w:szCs w:val="20"/>
      <w:lang w:val="zh-CN"/>
    </w:rPr>
  </w:style>
  <w:style w:type="paragraph" w:styleId="1065" w:customStyle="1">
    <w:name w:val="xl55"/>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sz w:val="20"/>
      <w:szCs w:val="20"/>
      <w:lang w:val="zh-CN"/>
    </w:rPr>
  </w:style>
  <w:style w:type="paragraph" w:styleId="1066" w:customStyle="1">
    <w:name w:val="zw"/>
    <w:basedOn w:val="712"/>
    <w:uiPriority w:val="0"/>
    <w:qFormat/>
    <w:pPr>
      <w:ind w:firstLine="200"/>
      <w:jc w:val="left"/>
      <w:spacing w:line="360" w:lineRule="auto"/>
      <w:widowControl/>
    </w:pPr>
    <w:rPr>
      <w:rFonts w:ascii="宋体" w:hAnsi="Times New Roman" w:eastAsia="Calibri" w:cs="宋体"/>
      <w:bCs/>
      <w:sz w:val="24"/>
      <w:szCs w:val="20"/>
      <w:lang w:val="zh-CN"/>
    </w:rPr>
  </w:style>
  <w:style w:type="paragraph" w:styleId="1067" w:customStyle="1">
    <w:name w:val="公文标题 2"/>
    <w:basedOn w:val="712"/>
    <w:next w:val="1047"/>
    <w:uiPriority w:val="0"/>
    <w:qFormat/>
    <w:pPr>
      <w:outlineLvl w:val="1"/>
    </w:pPr>
    <w:rPr>
      <w:rFonts w:ascii="仿宋_GB2312" w:hAnsi="Times New Roman" w:eastAsia="仿宋_GB2312" w:cs="宋体"/>
      <w:sz w:val="28"/>
      <w:szCs w:val="20"/>
      <w:lang w:val="zh-CN"/>
    </w:rPr>
  </w:style>
  <w:style w:type="paragraph" w:styleId="1068" w:customStyle="1">
    <w:name w:val="Char Char1 Char1"/>
    <w:basedOn w:val="712"/>
    <w:uiPriority w:val="0"/>
    <w:qFormat/>
    <w:pPr>
      <w:jc w:val="left"/>
      <w:spacing w:after="160" w:line="240" w:lineRule="exact"/>
      <w:widowControl/>
    </w:pPr>
    <w:rPr>
      <w:rFonts w:ascii="Verdana" w:hAnsi="Verdana" w:eastAsia="Calibri" w:cs="宋体"/>
      <w:sz w:val="20"/>
      <w:szCs w:val="20"/>
      <w:lang w:val="zh-CN"/>
    </w:rPr>
  </w:style>
  <w:style w:type="paragraph" w:styleId="1069" w:customStyle="1">
    <w:name w:val="Char Char Char Char1"/>
    <w:basedOn w:val="712"/>
    <w:uiPriority w:val="0"/>
    <w:qFormat/>
    <w:pPr>
      <w:jc w:val="center"/>
      <w:spacing w:after="160" w:line="240" w:lineRule="exact"/>
      <w:widowControl/>
    </w:pPr>
    <w:rPr>
      <w:rFonts w:ascii="黑体" w:hAnsi="Times New Roman" w:eastAsia="黑体" w:cs="宋体"/>
      <w:sz w:val="32"/>
      <w:szCs w:val="32"/>
      <w:lang w:val="zh-CN"/>
    </w:rPr>
  </w:style>
  <w:style w:type="paragraph" w:styleId="1070" w:customStyle="1">
    <w:name w:val="Default Text"/>
    <w:basedOn w:val="712"/>
    <w:uiPriority w:val="0"/>
    <w:qFormat/>
    <w:pPr>
      <w:jc w:val="left"/>
      <w:widowControl/>
    </w:pPr>
    <w:rPr>
      <w:rFonts w:ascii="Times New Roman" w:hAnsi="Times New Roman" w:eastAsia="Calibri" w:cs="宋体"/>
      <w:sz w:val="24"/>
      <w:szCs w:val="20"/>
      <w:lang w:val="zh-CN"/>
    </w:rPr>
  </w:style>
  <w:style w:type="paragraph" w:styleId="1071" w:customStyle="1">
    <w:name w:val="表格内文字"/>
    <w:basedOn w:val="712"/>
    <w:uiPriority w:val="0"/>
    <w:qFormat/>
    <w:pPr>
      <w:spacing w:line="300" w:lineRule="atLeast"/>
    </w:pPr>
    <w:rPr>
      <w:rFonts w:ascii="Times New Roman" w:hAnsi="Times New Roman" w:eastAsia="Calibri" w:cs="宋体"/>
      <w:sz w:val="18"/>
      <w:szCs w:val="20"/>
      <w:lang w:val="zh-CN"/>
    </w:rPr>
  </w:style>
  <w:style w:type="paragraph" w:styleId="1072" w:customStyle="1">
    <w:name w:val="表头"/>
    <w:basedOn w:val="712"/>
    <w:uiPriority w:val="0"/>
    <w:qFormat/>
    <w:pPr>
      <w:jc w:val="center"/>
      <w:spacing w:line="320" w:lineRule="atLeast"/>
    </w:pPr>
    <w:rPr>
      <w:rFonts w:ascii="Times New Roman" w:hAnsi="Times New Roman" w:eastAsia="黑体" w:cs="宋体"/>
      <w:spacing w:val="-10"/>
      <w:sz w:val="20"/>
      <w:szCs w:val="20"/>
      <w:lang w:val="zh-CN"/>
    </w:rPr>
  </w:style>
  <w:style w:type="paragraph" w:styleId="1073" w:customStyle="1">
    <w:name w:val="小四 段落 宋体"/>
    <w:basedOn w:val="729"/>
    <w:uiPriority w:val="0"/>
    <w:qFormat/>
    <w:pPr>
      <w:ind w:left="113" w:right="113" w:firstLine="425"/>
      <w:jc w:val="left"/>
      <w:spacing w:line="360" w:lineRule="auto"/>
      <w:tabs>
        <w:tab w:val="clear" w:pos="2952" w:leader="none"/>
      </w:tabs>
    </w:pPr>
    <w:rPr>
      <w:sz w:val="24"/>
    </w:rPr>
  </w:style>
  <w:style w:type="paragraph" w:styleId="1074" w:customStyle="1">
    <w:name w:val="111111"/>
    <w:basedOn w:val="712"/>
    <w:uiPriority w:val="0"/>
    <w:qFormat/>
    <w:pPr>
      <w:jc w:val="center"/>
      <w:spacing w:before="120" w:after="120"/>
    </w:pPr>
    <w:rPr>
      <w:rFonts w:ascii="宋体" w:hAnsi="宋体" w:eastAsia="黑体" w:cs="宋体"/>
      <w:b/>
      <w:bCs/>
      <w:sz w:val="20"/>
      <w:szCs w:val="21"/>
      <w:lang w:val="zh-CN"/>
    </w:rPr>
  </w:style>
  <w:style w:type="paragraph" w:styleId="1075" w:customStyle="1">
    <w:name w:val="xl61"/>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076" w:customStyle="1">
    <w:name w:val="论文正文"/>
    <w:basedOn w:val="746"/>
    <w:uiPriority w:val="0"/>
    <w:qFormat/>
    <w:pPr>
      <w:ind w:left="0" w:firstLine="200"/>
      <w:jc w:val="left"/>
      <w:spacing w:line="360" w:lineRule="auto"/>
    </w:pPr>
    <w:rPr>
      <w:rFonts w:ascii="Times New Roman" w:hAnsi="Times New Roman"/>
      <w:sz w:val="28"/>
      <w:szCs w:val="24"/>
      <w:lang w:val="en-US"/>
    </w:rPr>
  </w:style>
  <w:style w:type="paragraph" w:styleId="1077" w:customStyle="1">
    <w:name w:val="样式"/>
    <w:basedOn w:val="712"/>
    <w:uiPriority w:val="0"/>
    <w:qFormat/>
    <w:pPr>
      <w:spacing w:before="120" w:after="120" w:line="360" w:lineRule="auto"/>
    </w:pPr>
    <w:rPr>
      <w:rFonts w:ascii="宋体" w:hAnsi="Times New Roman" w:eastAsia="Calibri" w:cs="宋体"/>
      <w:sz w:val="24"/>
      <w:szCs w:val="20"/>
      <w:lang w:val="zh-CN"/>
    </w:rPr>
  </w:style>
  <w:style w:type="paragraph" w:styleId="1078" w:customStyle="1">
    <w:name w:val="样式 首行缩进:  2 字符"/>
    <w:basedOn w:val="712"/>
    <w:uiPriority w:val="0"/>
    <w:qFormat/>
    <w:pPr>
      <w:ind w:firstLine="200"/>
      <w:spacing w:line="360" w:lineRule="auto"/>
    </w:pPr>
    <w:rPr>
      <w:rFonts w:ascii="Times New Roman" w:hAnsi="Times New Roman" w:eastAsia="Calibri" w:cs="宋体"/>
      <w:sz w:val="24"/>
      <w:szCs w:val="20"/>
      <w:lang w:val="zh-CN"/>
    </w:rPr>
  </w:style>
  <w:style w:type="paragraph" w:styleId="1079" w:customStyle="1">
    <w:name w:val="Char Char Char"/>
    <w:basedOn w:val="731"/>
    <w:uiPriority w:val="0"/>
    <w:qFormat/>
    <w:pPr>
      <w:spacing w:line="436" w:lineRule="exact"/>
    </w:pPr>
    <w:rPr>
      <w:lang w:val="en-US"/>
    </w:rPr>
  </w:style>
  <w:style w:type="paragraph" w:styleId="1080" w:customStyle="1">
    <w:name w:val="font5"/>
    <w:basedOn w:val="712"/>
    <w:uiPriority w:val="0"/>
    <w:qFormat/>
    <w:pPr>
      <w:jc w:val="left"/>
      <w:spacing w:before="100" w:beforeAutospacing="1" w:after="100" w:afterAutospacing="1"/>
      <w:widowControl/>
    </w:pPr>
    <w:rPr>
      <w:rFonts w:ascii="宋体" w:hAnsi="Times New Roman" w:eastAsia="Calibri" w:cs="宋体"/>
      <w:sz w:val="18"/>
      <w:szCs w:val="18"/>
      <w:lang w:val="zh-CN"/>
    </w:rPr>
  </w:style>
  <w:style w:type="paragraph" w:styleId="1081" w:customStyle="1">
    <w:name w:val="xl6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Calibri" w:cs="宋体"/>
      <w:b/>
      <w:bCs/>
      <w:sz w:val="20"/>
      <w:szCs w:val="20"/>
      <w:lang w:val="zh-CN"/>
    </w:rPr>
  </w:style>
  <w:style w:type="paragraph" w:styleId="1082" w:customStyle="1">
    <w:name w:val="样式3"/>
    <w:basedOn w:val="712"/>
    <w:next w:val="712"/>
    <w:uiPriority w:val="0"/>
    <w:qFormat/>
    <w:pPr>
      <w:spacing w:line="360" w:lineRule="auto"/>
    </w:pPr>
    <w:rPr>
      <w:rFonts w:ascii="Times New Roman" w:hAnsi="Times New Roman" w:eastAsia="Calibri" w:cs="宋体"/>
      <w:sz w:val="20"/>
      <w:szCs w:val="20"/>
      <w:lang w:val="zh-CN"/>
    </w:rPr>
  </w:style>
  <w:style w:type="paragraph" w:styleId="1083" w:customStyle="1">
    <w:name w:val="xl3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084" w:customStyle="1">
    <w:name w:val="Char2 Char Char Char Char Char Char1"/>
    <w:basedOn w:val="712"/>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085" w:customStyle="1">
    <w:name w:val="xl25"/>
    <w:basedOn w:val="712"/>
    <w:uiPriority w:val="0"/>
    <w:qFormat/>
    <w:pPr>
      <w:jc w:val="center"/>
      <w:spacing w:before="100" w:beforeAutospacing="1" w:after="100" w:afterAutospacing="1"/>
      <w:widowControl/>
      <w:pBdr>
        <w:right w:val="single" w:color="auto" w:sz="4" w:space="0"/>
      </w:pBdr>
    </w:pPr>
    <w:rPr>
      <w:rFonts w:ascii="Times New Roman" w:hAnsi="Times New Roman" w:eastAsia="Calibri" w:cs="宋体"/>
      <w:sz w:val="20"/>
      <w:szCs w:val="21"/>
      <w:lang w:val="zh-CN"/>
    </w:rPr>
  </w:style>
  <w:style w:type="paragraph" w:styleId="1086" w:customStyle="1">
    <w:name w:val="Char Char Char Char Char Char Char1"/>
    <w:basedOn w:val="712"/>
    <w:uiPriority w:val="0"/>
    <w:qFormat/>
    <w:rPr>
      <w:rFonts w:ascii="Tahoma" w:hAnsi="Tahoma" w:eastAsia="Calibri" w:cs="宋体"/>
      <w:sz w:val="24"/>
      <w:szCs w:val="20"/>
      <w:lang w:val="zh-CN"/>
    </w:rPr>
  </w:style>
  <w:style w:type="paragraph" w:styleId="1087" w:customStyle="1">
    <w:name w:val="中等深浅网格 1 - 强调文字颜色 21"/>
    <w:basedOn w:val="712"/>
    <w:uiPriority w:val="0"/>
    <w:qFormat/>
    <w:pPr>
      <w:ind w:firstLine="200"/>
    </w:pPr>
    <w:rPr>
      <w:rFonts w:ascii="Times New Roman" w:hAnsi="Times New Roman" w:eastAsia="Calibri" w:cs="宋体"/>
      <w:sz w:val="20"/>
      <w:lang w:val="zh-CN"/>
    </w:rPr>
  </w:style>
  <w:style w:type="paragraph" w:styleId="1088" w:customStyle="1">
    <w:name w:val="大标题"/>
    <w:basedOn w:val="712"/>
    <w:next w:val="712"/>
    <w:uiPriority w:val="0"/>
    <w:qFormat/>
    <w:pPr>
      <w:ind w:firstLine="200"/>
      <w:pageBreakBefore/>
      <w:spacing w:line="360" w:lineRule="auto"/>
      <w:tabs>
        <w:tab w:val="left" w:pos="420" w:leader="none"/>
      </w:tabs>
      <w:outlineLvl w:val="0"/>
    </w:pPr>
    <w:rPr>
      <w:rFonts w:ascii="Times New Roman" w:hAnsi="Times New Roman" w:eastAsia="Calibri" w:cs="宋体"/>
      <w:b/>
      <w:iCs/>
      <w:sz w:val="44"/>
      <w:szCs w:val="20"/>
      <w:lang w:val="zh-CN"/>
    </w:rPr>
  </w:style>
  <w:style w:type="paragraph" w:styleId="1089" w:customStyle="1">
    <w:name w:val="tableau"/>
    <w:basedOn w:val="712"/>
    <w:uiPriority w:val="0"/>
    <w:qFormat/>
    <w:pPr>
      <w:jc w:val="center"/>
      <w:spacing w:before="20" w:after="20"/>
      <w:widowControl/>
    </w:pPr>
    <w:rPr>
      <w:rFonts w:ascii="Arial" w:hAnsi="Arial" w:eastAsia="Calibri" w:cs="宋体"/>
      <w:sz w:val="16"/>
      <w:szCs w:val="20"/>
      <w:lang w:val="en-GB" w:eastAsia="en-GB"/>
    </w:rPr>
  </w:style>
  <w:style w:type="paragraph" w:styleId="1090" w:customStyle="1">
    <w:name w:val="表格标题"/>
    <w:basedOn w:val="712"/>
    <w:uiPriority w:val="0"/>
    <w:qFormat/>
    <w:pPr>
      <w:jc w:val="center"/>
      <w:spacing w:before="120" w:line="400" w:lineRule="exact"/>
    </w:pPr>
    <w:rPr>
      <w:rFonts w:ascii="Times New Roman" w:hAnsi="Times New Roman" w:eastAsia="文鼎CS中宋" w:cs="宋体"/>
      <w:spacing w:val="8"/>
      <w:sz w:val="24"/>
      <w:szCs w:val="20"/>
      <w:lang w:val="zh-CN"/>
    </w:rPr>
  </w:style>
  <w:style w:type="paragraph" w:styleId="1091" w:customStyle="1">
    <w:name w:val="小四 段落 宋体 Char"/>
    <w:basedOn w:val="729"/>
    <w:uiPriority w:val="0"/>
    <w:qFormat/>
    <w:pPr>
      <w:ind w:left="0" w:right="-33" w:firstLine="200"/>
      <w:jc w:val="left"/>
      <w:tabs>
        <w:tab w:val="clear" w:pos="2952" w:leader="none"/>
      </w:tabs>
    </w:pPr>
    <w:rPr>
      <w:rFonts w:ascii="仿宋_GB2312" w:eastAsia="仿宋_GB2312"/>
      <w:sz w:val="30"/>
      <w:szCs w:val="30"/>
    </w:rPr>
  </w:style>
  <w:style w:type="paragraph" w:styleId="1092" w:customStyle="1">
    <w:name w:val="Char Char Char Char Char Char Char Char Char Char Char"/>
    <w:basedOn w:val="712"/>
    <w:uiPriority w:val="0"/>
    <w:qFormat/>
    <w:rPr>
      <w:rFonts w:ascii="Tahoma" w:hAnsi="Tahoma" w:eastAsia="Calibri" w:cs="Tahoma"/>
      <w:sz w:val="24"/>
      <w:szCs w:val="20"/>
      <w:lang w:val="zh-CN"/>
    </w:rPr>
  </w:style>
  <w:style w:type="paragraph" w:styleId="1093" w:customStyle="1">
    <w:name w:val="项目符号：一级"/>
    <w:basedOn w:val="966"/>
    <w:next w:val="966"/>
    <w:uiPriority w:val="0"/>
    <w:qFormat/>
    <w:pPr>
      <w:ind w:right="-64"/>
    </w:pPr>
    <w:rPr>
      <w:bCs w:val="0"/>
      <w:lang w:val="en-US"/>
    </w:rPr>
  </w:style>
  <w:style w:type="paragraph" w:styleId="1094" w:customStyle="1">
    <w:name w:val="表格文字"/>
    <w:basedOn w:val="712"/>
    <w:uiPriority w:val="0"/>
    <w:qFormat/>
    <w:pPr>
      <w:ind w:firstLine="200"/>
      <w:jc w:val="left"/>
      <w:spacing w:line="360" w:lineRule="auto"/>
    </w:pPr>
    <w:rPr>
      <w:rFonts w:ascii="Arial" w:hAnsi="Arial" w:eastAsia="Calibri" w:cs="宋体"/>
      <w:sz w:val="24"/>
      <w:szCs w:val="20"/>
      <w:lang w:val="zh-CN"/>
    </w:rPr>
  </w:style>
  <w:style w:type="paragraph" w:styleId="1095" w:customStyle="1">
    <w:name w:val="Body Text 21"/>
    <w:basedOn w:val="712"/>
    <w:uiPriority w:val="0"/>
    <w:qFormat/>
    <w:pPr>
      <w:ind w:left="720" w:hanging="720"/>
      <w:widowControl/>
    </w:pPr>
    <w:rPr>
      <w:rFonts w:ascii="Times New Roman" w:hAnsi="Times New Roman" w:eastAsia="Calibri" w:cs="宋体"/>
      <w:sz w:val="24"/>
      <w:szCs w:val="20"/>
      <w:lang w:val="en-GB" w:eastAsia="en-GB"/>
    </w:rPr>
  </w:style>
  <w:style w:type="paragraph" w:styleId="1096" w:customStyle="1">
    <w:name w:val="xl60"/>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097" w:customStyle="1">
    <w:name w:val="xl43"/>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09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99" w:customStyle="1">
    <w:name w:val="样式 标题 2第一章 标题 2Heading 2 HiddenHeading 2 CCBSheading 2H2h2..."/>
    <w:basedOn w:val="714"/>
    <w:uiPriority w:val="0"/>
    <w:qFormat/>
    <w:pPr>
      <w:ind w:left="360" w:hanging="360"/>
      <w:jc w:val="center"/>
      <w:keepLines w:val="0"/>
      <w:spacing w:before="50" w:after="50"/>
      <w:tabs>
        <w:tab w:val="left" w:pos="360" w:leader="none"/>
      </w:tabs>
    </w:pPr>
    <w:rPr>
      <w:rFonts w:ascii="黑体" w:hAnsi="Times New Roman" w:eastAsia="黑体" w:cs="宋体"/>
      <w:sz w:val="32"/>
      <w:szCs w:val="20"/>
      <w:lang w:val="zh-CN"/>
    </w:rPr>
  </w:style>
  <w:style w:type="paragraph" w:styleId="1100" w:customStyle="1">
    <w:name w:val="font14"/>
    <w:basedOn w:val="712"/>
    <w:uiPriority w:val="0"/>
    <w:qFormat/>
    <w:pPr>
      <w:jc w:val="left"/>
      <w:spacing w:before="100" w:beforeAutospacing="1" w:after="100" w:afterAutospacing="1"/>
      <w:widowControl/>
    </w:pPr>
    <w:rPr>
      <w:rFonts w:ascii="Times New Roman" w:hAnsi="Times New Roman" w:eastAsia="Calibri" w:cs="宋体"/>
      <w:sz w:val="36"/>
      <w:szCs w:val="36"/>
      <w:lang w:val="zh-CN"/>
    </w:rPr>
  </w:style>
  <w:style w:type="paragraph" w:styleId="1101" w:customStyle="1">
    <w:name w:val="xl59"/>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02" w:customStyle="1">
    <w:name w:val="正文 首行缩进:  2 字符 Char Char"/>
    <w:basedOn w:val="712"/>
    <w:uiPriority w:val="0"/>
    <w:qFormat/>
    <w:pPr>
      <w:ind w:firstLine="480"/>
      <w:spacing w:line="360" w:lineRule="auto"/>
    </w:pPr>
    <w:rPr>
      <w:rFonts w:ascii="楷体_GB2312" w:hAnsi="Times New Roman" w:eastAsia="楷体_GB2312" w:cs="宋体"/>
      <w:bCs/>
      <w:sz w:val="24"/>
      <w:szCs w:val="20"/>
      <w:lang w:val="zh-CN"/>
    </w:rPr>
  </w:style>
  <w:style w:type="paragraph" w:styleId="1103" w:customStyle="1">
    <w:name w:val="章标题"/>
    <w:next w:val="1032"/>
    <w:uiPriority w:val="0"/>
    <w:qFormat/>
    <w:pPr>
      <w:jc w:val="both"/>
      <w:spacing w:before="50" w:after="50"/>
      <w:outlineLvl w:val="1"/>
    </w:pPr>
    <w:rPr>
      <w:rFonts w:ascii="Calibri" w:hAnsi="Calibri" w:eastAsia="黑体" w:cs="Times New Roman"/>
      <w:sz w:val="21"/>
      <w:lang w:val="en-US" w:eastAsia="zh-CN" w:bidi="ar-SA"/>
    </w:rPr>
  </w:style>
  <w:style w:type="paragraph" w:styleId="1104" w:customStyle="1">
    <w:name w:val="项目符号，二级"/>
    <w:basedOn w:val="966"/>
    <w:next w:val="966"/>
    <w:uiPriority w:val="0"/>
    <w:qFormat/>
    <w:pPr>
      <w:ind w:left="1337"/>
      <w:tabs>
        <w:tab w:val="left" w:pos="432" w:leader="none"/>
        <w:tab w:val="left" w:pos="567" w:leader="none"/>
        <w:tab w:val="left" w:pos="1211" w:leader="none"/>
        <w:tab w:val="left" w:pos="1337" w:leader="none"/>
      </w:tabs>
    </w:pPr>
    <w:rPr>
      <w:bCs w:val="0"/>
      <w:color w:val="000000"/>
      <w:sz w:val="24"/>
      <w:szCs w:val="24"/>
    </w:rPr>
  </w:style>
  <w:style w:type="paragraph" w:styleId="1105" w:customStyle="1">
    <w:name w:val="greytypebeni"/>
    <w:basedOn w:val="712"/>
    <w:uiPriority w:val="0"/>
    <w:qFormat/>
    <w:pPr>
      <w:jc w:val="left"/>
      <w:widowControl/>
    </w:pPr>
    <w:rPr>
      <w:rFonts w:ascii="宋体" w:hAnsi="Times New Roman" w:eastAsia="Calibri" w:cs="宋体"/>
      <w:sz w:val="24"/>
      <w:szCs w:val="20"/>
      <w:lang w:val="zh-CN"/>
    </w:rPr>
  </w:style>
  <w:style w:type="paragraph" w:styleId="1106" w:customStyle="1">
    <w:name w:val="Char Char Char1"/>
    <w:basedOn w:val="712"/>
    <w:uiPriority w:val="0"/>
    <w:qFormat/>
    <w:rPr>
      <w:rFonts w:ascii="Tahoma" w:hAnsi="Tahoma" w:eastAsia="Calibri" w:cs="宋体"/>
      <w:sz w:val="24"/>
      <w:szCs w:val="20"/>
      <w:lang w:val="zh-CN"/>
    </w:rPr>
  </w:style>
  <w:style w:type="paragraph" w:styleId="1107" w:customStyle="1">
    <w:name w:val="方案正文"/>
    <w:basedOn w:val="712"/>
    <w:uiPriority w:val="0"/>
    <w:qFormat/>
    <w:pPr>
      <w:ind w:firstLine="171"/>
      <w:jc w:val="left"/>
      <w:spacing w:before="156" w:line="360" w:lineRule="auto"/>
    </w:pPr>
    <w:rPr>
      <w:rFonts w:ascii="Arial" w:hAnsi="Arial" w:eastAsia="Calibri" w:cs="宋体"/>
      <w:sz w:val="24"/>
      <w:szCs w:val="21"/>
      <w:lang w:val="zh-CN"/>
    </w:rPr>
  </w:style>
  <w:style w:type="paragraph" w:styleId="1108" w:customStyle="1">
    <w:name w:val="xl4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109" w:customStyle="1">
    <w:name w:val="xl46"/>
    <w:basedOn w:val="712"/>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sz w:val="24"/>
      <w:szCs w:val="20"/>
      <w:lang w:val="zh-CN"/>
    </w:rPr>
  </w:style>
  <w:style w:type="paragraph" w:styleId="1110" w:customStyle="1">
    <w:name w:val="xl44"/>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Times New Roman" w:eastAsia="Calibri" w:cs="宋体"/>
      <w:b/>
      <w:bCs/>
      <w:sz w:val="20"/>
      <w:szCs w:val="20"/>
      <w:lang w:val="zh-CN"/>
    </w:rPr>
  </w:style>
  <w:style w:type="paragraph" w:styleId="1111" w:customStyle="1">
    <w:name w:val="xl3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12" w:customStyle="1">
    <w:name w:val="正文--表格内正文"/>
    <w:basedOn w:val="712"/>
    <w:uiPriority w:val="0"/>
    <w:qFormat/>
    <w:pPr>
      <w:jc w:val="center"/>
      <w:spacing w:before="50" w:line="0" w:lineRule="atLeast"/>
    </w:pPr>
    <w:rPr>
      <w:rFonts w:ascii="宋体" w:hAnsi="Times New Roman" w:eastAsia="Calibri" w:cs="宋体"/>
      <w:color w:val="000000"/>
      <w:sz w:val="24"/>
      <w:szCs w:val="20"/>
      <w:lang w:val="zh-CN"/>
    </w:rPr>
  </w:style>
  <w:style w:type="paragraph" w:styleId="1113" w:customStyle="1">
    <w:name w:val="样式4 Char"/>
    <w:basedOn w:val="712"/>
    <w:uiPriority w:val="0"/>
    <w:qFormat/>
    <w:pPr>
      <w:ind w:firstLine="480"/>
      <w:jc w:val="left"/>
      <w:spacing w:line="360" w:lineRule="auto"/>
      <w:widowControl/>
    </w:pPr>
    <w:rPr>
      <w:rFonts w:ascii="Times New Roman" w:hAnsi="Times New Roman" w:eastAsia="Calibri" w:cs="宋体"/>
      <w:color w:val="000000"/>
      <w:sz w:val="24"/>
      <w:szCs w:val="20"/>
      <w:lang w:val="zh-CN"/>
    </w:rPr>
  </w:style>
  <w:style w:type="paragraph" w:styleId="1114" w:customStyle="1">
    <w:name w:val="正文文本 New New"/>
    <w:basedOn w:val="712"/>
    <w:uiPriority w:val="0"/>
    <w:qFormat/>
    <w:pPr>
      <w:ind w:firstLine="200"/>
      <w:spacing w:before="60" w:after="60" w:line="360" w:lineRule="auto"/>
      <w:widowControl/>
    </w:pPr>
    <w:rPr>
      <w:rFonts w:ascii="Times New Roman" w:hAnsi="Times New Roman" w:eastAsia="华文楷体" w:cs="宋体"/>
      <w:sz w:val="24"/>
      <w:szCs w:val="20"/>
      <w:lang w:val="zh-CN"/>
    </w:rPr>
  </w:style>
  <w:style w:type="paragraph" w:styleId="1115" w:customStyle="1">
    <w:name w:val="小四 段落 宋体 Char Char Char Char"/>
    <w:basedOn w:val="712"/>
    <w:uiPriority w:val="0"/>
    <w:qFormat/>
    <w:pPr>
      <w:ind w:right="-33" w:firstLine="200"/>
      <w:jc w:val="left"/>
      <w:spacing w:line="360" w:lineRule="auto"/>
    </w:pPr>
    <w:rPr>
      <w:rFonts w:ascii="Times New Roman" w:hAnsi="Times New Roman" w:eastAsia="Calibri" w:cs="宋体"/>
      <w:sz w:val="24"/>
      <w:szCs w:val="20"/>
      <w:lang w:val="zh-CN"/>
    </w:rPr>
  </w:style>
  <w:style w:type="paragraph" w:styleId="1116" w:customStyle="1">
    <w:name w:val="正文2"/>
    <w:basedOn w:val="712"/>
    <w:uiPriority w:val="0"/>
    <w:qFormat/>
    <w:pPr>
      <w:ind w:firstLine="200"/>
      <w:spacing w:before="156" w:line="360" w:lineRule="auto"/>
    </w:pPr>
    <w:rPr>
      <w:rFonts w:ascii="Times New Roman" w:hAnsi="Times New Roman" w:eastAsia="Calibri" w:cs="宋体"/>
      <w:sz w:val="24"/>
      <w:szCs w:val="20"/>
      <w:lang w:val="zh-CN"/>
    </w:rPr>
  </w:style>
  <w:style w:type="paragraph" w:styleId="1117" w:customStyle="1">
    <w:name w:val="正文文本缩进1"/>
    <w:basedOn w:val="712"/>
    <w:uiPriority w:val="0"/>
    <w:qFormat/>
    <w:pPr>
      <w:ind w:left="200"/>
      <w:spacing w:after="120"/>
    </w:pPr>
    <w:rPr>
      <w:rFonts w:ascii="Times New Roman" w:hAnsi="Times New Roman" w:eastAsia="Calibri" w:cs="宋体"/>
      <w:sz w:val="20"/>
      <w:szCs w:val="20"/>
      <w:lang w:val="zh-CN"/>
    </w:rPr>
  </w:style>
  <w:style w:type="paragraph" w:styleId="1118" w:customStyle="1">
    <w:name w:val="Char Char Char Char Char1"/>
    <w:basedOn w:val="712"/>
    <w:uiPriority w:val="0"/>
    <w:qFormat/>
    <w:rPr>
      <w:rFonts w:ascii="Tahoma" w:hAnsi="Tahoma" w:eastAsia="Calibri" w:cs="Tahoma"/>
      <w:sz w:val="24"/>
      <w:szCs w:val="20"/>
      <w:lang w:val="zh-CN"/>
    </w:rPr>
  </w:style>
  <w:style w:type="paragraph" w:styleId="1119" w:customStyle="1">
    <w:name w:val="小四 段落 宋体 Char Char"/>
    <w:basedOn w:val="712"/>
    <w:uiPriority w:val="0"/>
    <w:qFormat/>
    <w:pPr>
      <w:ind w:firstLine="200"/>
      <w:spacing w:line="360" w:lineRule="auto"/>
    </w:pPr>
    <w:rPr>
      <w:rFonts w:ascii="宋体" w:hAnsi="Times New Roman" w:eastAsia="Calibri" w:cs="宋体"/>
      <w:sz w:val="24"/>
      <w:szCs w:val="20"/>
      <w:lang w:val="zh-CN"/>
    </w:rPr>
  </w:style>
  <w:style w:type="paragraph" w:styleId="1120" w:customStyle="1">
    <w:name w:val="正文 首行缩进:  2 字符 Char"/>
    <w:basedOn w:val="712"/>
    <w:uiPriority w:val="0"/>
    <w:qFormat/>
    <w:pPr>
      <w:ind w:firstLine="480"/>
      <w:spacing w:line="360" w:lineRule="auto"/>
    </w:pPr>
    <w:rPr>
      <w:rFonts w:ascii="Times New Roman" w:hAnsi="Times New Roman" w:eastAsia="Calibri" w:cs="宋体"/>
      <w:sz w:val="24"/>
      <w:szCs w:val="20"/>
      <w:lang w:val="zh-CN"/>
    </w:rPr>
  </w:style>
  <w:style w:type="paragraph" w:styleId="1121" w:customStyle="1">
    <w:name w:val="xl3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122" w:customStyle="1">
    <w:name w:val="xl58"/>
    <w:basedOn w:val="712"/>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i/>
      <w:iCs/>
      <w:sz w:val="20"/>
      <w:szCs w:val="20"/>
      <w:lang w:val="zh-CN"/>
    </w:rPr>
  </w:style>
  <w:style w:type="paragraph" w:styleId="1123" w:customStyle="1">
    <w:name w:val="正文 + 宋体"/>
    <w:basedOn w:val="712"/>
    <w:uiPriority w:val="0"/>
    <w:qFormat/>
    <w:pPr>
      <w:ind w:firstLine="200"/>
      <w:spacing w:line="360" w:lineRule="auto"/>
    </w:pPr>
    <w:rPr>
      <w:rFonts w:ascii="Times New Roman" w:hAnsi="Times New Roman" w:eastAsia="Calibri" w:cs="宋体"/>
      <w:sz w:val="20"/>
      <w:szCs w:val="20"/>
      <w:lang w:val="zh-CN"/>
    </w:rPr>
  </w:style>
  <w:style w:type="paragraph" w:styleId="1124" w:customStyle="1">
    <w:name w:val="条1"/>
    <w:basedOn w:val="712"/>
    <w:uiPriority w:val="0"/>
    <w:qFormat/>
    <w:pPr>
      <w:ind w:left="780" w:hanging="360"/>
      <w:spacing w:before="156" w:line="360" w:lineRule="auto"/>
      <w:tabs>
        <w:tab w:val="left" w:pos="780" w:leader="none"/>
      </w:tabs>
    </w:pPr>
    <w:rPr>
      <w:rFonts w:ascii="Times New Roman" w:hAnsi="Times New Roman" w:eastAsia="黑体" w:cs="宋体"/>
      <w:sz w:val="24"/>
      <w:szCs w:val="20"/>
      <w:lang w:val="zh-CN"/>
    </w:rPr>
  </w:style>
  <w:style w:type="paragraph" w:styleId="1125" w:customStyle="1">
    <w:name w:val="标题5，章节第五层"/>
    <w:basedOn w:val="712"/>
    <w:next w:val="712"/>
    <w:uiPriority w:val="0"/>
    <w:qFormat/>
    <w:pPr>
      <w:ind w:left="2100" w:hanging="420"/>
      <w:spacing w:before="78"/>
      <w:tabs>
        <w:tab w:val="left" w:pos="1050" w:leader="none"/>
        <w:tab w:val="left" w:pos="2100" w:leader="none"/>
      </w:tabs>
      <w:outlineLvl w:val="4"/>
    </w:pPr>
    <w:rPr>
      <w:rFonts w:ascii="Arial" w:hAnsi="Arial" w:eastAsia="华文细黑" w:cs="宋体"/>
      <w:sz w:val="30"/>
      <w:szCs w:val="20"/>
      <w:lang w:val="zh-CN"/>
    </w:rPr>
  </w:style>
  <w:style w:type="paragraph" w:styleId="1126" w:customStyle="1">
    <w:name w:val="表格1"/>
    <w:basedOn w:val="712"/>
    <w:uiPriority w:val="0"/>
    <w:qFormat/>
    <w:rPr>
      <w:rFonts w:ascii="宋体" w:hAnsi="Times New Roman" w:eastAsia="Calibri" w:cs="宋体"/>
      <w:sz w:val="20"/>
      <w:szCs w:val="21"/>
      <w:lang w:val="zh-CN"/>
    </w:rPr>
  </w:style>
  <w:style w:type="paragraph" w:styleId="1127" w:customStyle="1">
    <w:name w:val="项目符号，一级"/>
    <w:basedOn w:val="966"/>
    <w:next w:val="966"/>
    <w:uiPriority w:val="0"/>
    <w:qFormat/>
    <w:pPr>
      <w:ind w:left="179"/>
      <w:spacing w:line="240" w:lineRule="atLeast"/>
      <w:tabs>
        <w:tab w:val="left" w:pos="1320" w:leader="none"/>
      </w:tabs>
    </w:pPr>
    <w:rPr>
      <w:bCs w:val="0"/>
      <w:color w:val="000000"/>
      <w:szCs w:val="24"/>
    </w:rPr>
  </w:style>
  <w:style w:type="paragraph" w:styleId="1128" w:customStyle="1">
    <w:name w:val="xl3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129" w:customStyle="1">
    <w:name w:val="Char Char Char Char Char Char Char Char Char1"/>
    <w:basedOn w:val="712"/>
    <w:uiPriority w:val="0"/>
    <w:qFormat/>
    <w:pPr>
      <w:ind w:left="200" w:hanging="200"/>
      <w:tabs>
        <w:tab w:val="left" w:pos="360" w:leader="none"/>
      </w:tabs>
    </w:pPr>
    <w:rPr>
      <w:rFonts w:ascii="Times New Roman" w:hAnsi="Times New Roman" w:eastAsia="Calibri" w:cs="宋体"/>
      <w:sz w:val="24"/>
      <w:szCs w:val="20"/>
      <w:lang w:val="zh-CN"/>
    </w:rPr>
  </w:style>
  <w:style w:type="paragraph" w:styleId="1130" w:customStyle="1">
    <w:name w:val="Char Char Char Char Char Char Char Char1"/>
    <w:basedOn w:val="712"/>
    <w:uiPriority w:val="0"/>
    <w:qFormat/>
    <w:rPr>
      <w:rFonts w:ascii="Tahoma" w:hAnsi="Tahoma" w:eastAsia="Calibri" w:cs="宋体"/>
      <w:sz w:val="24"/>
      <w:szCs w:val="20"/>
      <w:lang w:val="zh-CN"/>
    </w:rPr>
  </w:style>
  <w:style w:type="paragraph" w:styleId="113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32" w:customStyle="1">
    <w:name w:val="正文11"/>
    <w:basedOn w:val="712"/>
    <w:next w:val="712"/>
    <w:uiPriority w:val="0"/>
    <w:qFormat/>
    <w:pPr>
      <w:ind w:firstLine="200"/>
      <w:spacing w:before="156" w:line="360" w:lineRule="auto"/>
    </w:pPr>
    <w:rPr>
      <w:rFonts w:ascii="Times New Roman" w:hAnsi="Times New Roman" w:eastAsia="Calibri" w:cs="宋体"/>
      <w:sz w:val="24"/>
      <w:szCs w:val="20"/>
      <w:lang w:val="zh-CN"/>
    </w:rPr>
  </w:style>
  <w:style w:type="paragraph" w:styleId="1133" w:customStyle="1">
    <w:name w:val="正文文本 22"/>
    <w:basedOn w:val="712"/>
    <w:uiPriority w:val="0"/>
    <w:qFormat/>
    <w:pPr>
      <w:ind w:left="720" w:hanging="720"/>
      <w:widowControl/>
    </w:pPr>
    <w:rPr>
      <w:rFonts w:ascii="Times New Roman" w:hAnsi="Times New Roman" w:eastAsia="Calibri" w:cs="宋体"/>
      <w:sz w:val="24"/>
      <w:szCs w:val="20"/>
      <w:lang w:val="en-GB" w:eastAsia="en-GB"/>
    </w:rPr>
  </w:style>
  <w:style w:type="paragraph" w:styleId="1134" w:customStyle="1">
    <w:name w:val="font9"/>
    <w:basedOn w:val="712"/>
    <w:uiPriority w:val="0"/>
    <w:qFormat/>
    <w:pPr>
      <w:jc w:val="left"/>
      <w:spacing w:before="100" w:beforeAutospacing="1" w:after="100" w:afterAutospacing="1"/>
      <w:widowControl/>
    </w:pPr>
    <w:rPr>
      <w:rFonts w:ascii="Times New Roman" w:hAnsi="Times New Roman" w:eastAsia="Calibri" w:cs="宋体"/>
      <w:b/>
      <w:bCs/>
      <w:sz w:val="20"/>
      <w:szCs w:val="20"/>
      <w:lang w:val="zh-CN"/>
    </w:rPr>
  </w:style>
  <w:style w:type="paragraph" w:styleId="1135" w:customStyle="1">
    <w:name w:val="xl45"/>
    <w:basedOn w:val="712"/>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b/>
      <w:bCs/>
      <w:sz w:val="20"/>
      <w:szCs w:val="20"/>
      <w:lang w:val="zh-CN"/>
    </w:rPr>
  </w:style>
  <w:style w:type="paragraph" w:styleId="1136" w:customStyle="1">
    <w:name w:val="xl56"/>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137" w:customStyle="1">
    <w:name w:val="Char Char3"/>
    <w:basedOn w:val="712"/>
    <w:uiPriority w:val="0"/>
    <w:qFormat/>
    <w:rPr>
      <w:rFonts w:ascii="Tahoma" w:hAnsi="Tahoma" w:eastAsia="Calibri" w:cs="宋体"/>
      <w:sz w:val="24"/>
      <w:szCs w:val="20"/>
      <w:lang w:val="zh-CN"/>
    </w:rPr>
  </w:style>
  <w:style w:type="paragraph" w:styleId="1138" w:customStyle="1">
    <w:name w:val="插图"/>
    <w:basedOn w:val="712"/>
    <w:uiPriority w:val="0"/>
    <w:qFormat/>
    <w:pPr>
      <w:jc w:val="center"/>
      <w:tabs>
        <w:tab w:val="left" w:pos="1620" w:leader="none"/>
      </w:tabs>
    </w:pPr>
    <w:rPr>
      <w:rFonts w:ascii="Times New Roman" w:hAnsi="Times New Roman" w:eastAsia="Calibri" w:cs="宋体"/>
      <w:bCs/>
      <w:color w:val="000000"/>
      <w:sz w:val="20"/>
      <w:lang w:val="zh-CN"/>
    </w:rPr>
  </w:style>
  <w:style w:type="paragraph" w:styleId="1139" w:customStyle="1">
    <w:name w:val="正文缩进1"/>
    <w:basedOn w:val="712"/>
    <w:uiPriority w:val="0"/>
    <w:qFormat/>
    <w:pPr>
      <w:ind w:firstLine="420"/>
    </w:pPr>
    <w:rPr>
      <w:rFonts w:ascii="Times New Roman" w:hAnsi="Times New Roman" w:eastAsia="Calibri" w:cs="宋体"/>
      <w:sz w:val="20"/>
      <w:szCs w:val="20"/>
      <w:lang w:val="zh-CN"/>
    </w:rPr>
  </w:style>
  <w:style w:type="paragraph" w:styleId="1140" w:customStyle="1">
    <w:name w:val="7"/>
    <w:basedOn w:val="712"/>
    <w:next w:val="767"/>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141" w:customStyle="1">
    <w:name w:val="样式 标题 2 + Times New Roman 四号 非加粗 段前: 5 磅 段后: 0 磅 行距: 固定值 20..."/>
    <w:basedOn w:val="714"/>
    <w:uiPriority w:val="0"/>
    <w:qFormat/>
    <w:pPr>
      <w:jc w:val="both"/>
      <w:spacing w:before="100" w:after="0" w:line="400" w:lineRule="exact"/>
    </w:pPr>
    <w:rPr>
      <w:rFonts w:ascii="Times New Roman" w:hAnsi="Times New Roman" w:eastAsia="黑体" w:cs="宋体"/>
      <w:b w:val="0"/>
      <w:sz w:val="28"/>
      <w:szCs w:val="20"/>
      <w:lang w:val="zh-CN"/>
    </w:rPr>
  </w:style>
  <w:style w:type="paragraph" w:styleId="1142" w:customStyle="1">
    <w:name w:val="正文缩进2字符"/>
    <w:basedOn w:val="712"/>
    <w:uiPriority w:val="0"/>
    <w:qFormat/>
    <w:pPr>
      <w:ind w:firstLine="200"/>
      <w:spacing w:line="300" w:lineRule="auto"/>
    </w:pPr>
    <w:rPr>
      <w:rFonts w:ascii="仿宋_GB2312" w:hAnsi="Times New Roman" w:eastAsia="仿宋_GB2312" w:cs="宋体"/>
      <w:sz w:val="32"/>
      <w:szCs w:val="32"/>
      <w:lang w:val="zh-CN"/>
    </w:rPr>
  </w:style>
  <w:style w:type="paragraph" w:styleId="1143" w:customStyle="1">
    <w:name w:val="xl51"/>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144" w:customStyle="1">
    <w:name w:val="标题4，章节第四层"/>
    <w:basedOn w:val="712"/>
    <w:next w:val="712"/>
    <w:uiPriority w:val="0"/>
    <w:qFormat/>
    <w:pPr>
      <w:spacing w:line="360" w:lineRule="auto"/>
      <w:tabs>
        <w:tab w:val="left" w:pos="0" w:leader="none"/>
      </w:tabs>
      <w:outlineLvl w:val="3"/>
    </w:pPr>
    <w:rPr>
      <w:rFonts w:ascii="宋体" w:hAnsi="Times New Roman" w:eastAsia="Calibri" w:cs="宋体"/>
      <w:b/>
      <w:sz w:val="24"/>
      <w:szCs w:val="20"/>
      <w:lang w:val="zh-CN"/>
    </w:rPr>
  </w:style>
  <w:style w:type="paragraph" w:styleId="1145" w:customStyle="1">
    <w:name w:val="一级标题"/>
    <w:basedOn w:val="712"/>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146" w:customStyle="1">
    <w:name w:val="xl3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147" w:customStyle="1">
    <w:name w:val="xl3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sz w:val="24"/>
      <w:szCs w:val="20"/>
      <w:lang w:val="zh-CN"/>
    </w:rPr>
  </w:style>
  <w:style w:type="paragraph" w:styleId="1148" w:customStyle="1">
    <w:name w:val="Char Char Char Char Char Char Char Char Char Char Char1"/>
    <w:basedOn w:val="712"/>
    <w:uiPriority w:val="0"/>
    <w:qFormat/>
    <w:rPr>
      <w:rFonts w:ascii="Tahoma" w:hAnsi="Tahoma" w:eastAsia="Calibri" w:cs="宋体"/>
      <w:sz w:val="24"/>
      <w:szCs w:val="20"/>
      <w:lang w:val="zh-CN"/>
    </w:rPr>
  </w:style>
  <w:style w:type="paragraph" w:styleId="1149" w:customStyle="1">
    <w:name w:val="Char Char Char Char Char Char Char Char Char Char Char1 Char Char Char1"/>
    <w:basedOn w:val="712"/>
    <w:uiPriority w:val="0"/>
    <w:qFormat/>
    <w:pPr>
      <w:ind w:firstLine="200"/>
      <w:jc w:val="left"/>
    </w:pPr>
    <w:rPr>
      <w:rFonts w:ascii="Tahoma" w:hAnsi="Tahoma" w:eastAsia="Calibri" w:cs="宋体"/>
      <w:sz w:val="24"/>
      <w:szCs w:val="20"/>
      <w:lang w:val="zh-CN"/>
    </w:rPr>
  </w:style>
  <w:style w:type="paragraph" w:styleId="1150" w:customStyle="1">
    <w:name w:val="font7"/>
    <w:basedOn w:val="712"/>
    <w:uiPriority w:val="0"/>
    <w:qFormat/>
    <w:pPr>
      <w:jc w:val="left"/>
      <w:spacing w:before="100" w:beforeAutospacing="1" w:after="100" w:afterAutospacing="1"/>
      <w:widowControl/>
    </w:pPr>
    <w:rPr>
      <w:rFonts w:ascii="宋体" w:hAnsi="Times New Roman" w:eastAsia="Calibri" w:cs="宋体"/>
      <w:b/>
      <w:bCs/>
      <w:sz w:val="24"/>
      <w:szCs w:val="20"/>
      <w:lang w:val="zh-CN"/>
    </w:rPr>
  </w:style>
  <w:style w:type="paragraph" w:styleId="1151" w:customStyle="1">
    <w:name w:val="xl47"/>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sz w:val="24"/>
      <w:szCs w:val="20"/>
      <w:lang w:val="zh-CN"/>
    </w:rPr>
  </w:style>
  <w:style w:type="character" w:styleId="1152" w:customStyle="1">
    <w:name w:val="font161"/>
    <w:uiPriority w:val="0"/>
    <w:qFormat/>
    <w:rPr>
      <w:b/>
      <w:sz w:val="32"/>
    </w:rPr>
  </w:style>
  <w:style w:type="character" w:styleId="1153" w:customStyle="1">
    <w:name w:val="正文文本 3 Char1"/>
    <w:uiPriority w:val="0"/>
    <w:qFormat/>
    <w:rPr>
      <w:sz w:val="16"/>
      <w:szCs w:val="16"/>
    </w:rPr>
  </w:style>
  <w:style w:type="character" w:styleId="1154" w:customStyle="1">
    <w:name w:val="批注文字 Char1"/>
    <w:uiPriority w:val="0"/>
    <w:qFormat/>
    <w:rPr>
      <w:sz w:val="21"/>
    </w:rPr>
  </w:style>
  <w:style w:type="paragraph" w:styleId="1155" w:customStyle="1">
    <w:name w:val="6'"/>
    <w:basedOn w:val="712"/>
    <w:uiPriority w:val="0"/>
    <w:qFormat/>
    <w:pPr>
      <w:jc w:val="center"/>
      <w:spacing w:line="320" w:lineRule="exact"/>
    </w:pPr>
    <w:rPr>
      <w:rFonts w:ascii="Times New Roman" w:hAnsi="Times New Roman" w:eastAsia="Calibri" w:cs="宋体"/>
      <w:spacing w:val="20"/>
      <w:sz w:val="20"/>
      <w:szCs w:val="20"/>
      <w:lang w:val="zh-CN"/>
    </w:rPr>
  </w:style>
  <w:style w:type="paragraph" w:styleId="1156" w:customStyle="1">
    <w:name w:val="样式 标题 3 + (中文) 黑体 小四 非加粗 段前: 7.8 磅 段后: 0 磅 行距: 固定值 20 磅"/>
    <w:basedOn w:val="715"/>
    <w:uiPriority w:val="0"/>
    <w:qFormat/>
    <w:pPr>
      <w:numPr>
        <w:ilvl w:val="0"/>
        <w:numId w:val="0"/>
      </w:numPr>
      <w:spacing w:before="0" w:after="0" w:line="400" w:lineRule="exact"/>
      <w:tabs>
        <w:tab w:val="clear" w:pos="720" w:leader="none"/>
        <w:tab w:val="clear" w:pos="2563" w:leader="none"/>
      </w:tabs>
    </w:pPr>
    <w:rPr>
      <w:rFonts w:ascii="Times New Roman" w:eastAsia="黑体"/>
      <w:b w:val="0"/>
      <w:color w:val="auto"/>
      <w:sz w:val="24"/>
    </w:rPr>
  </w:style>
  <w:style w:type="paragraph" w:styleId="1157" w:customStyle="1">
    <w:name w:val="样式 标题 1 + 黑体 三号 非加粗 居中 段前: 6 磅 段后: 6 磅 行距: 固定值 20 磅"/>
    <w:basedOn w:val="713"/>
    <w:uiPriority w:val="0"/>
    <w:qFormat/>
    <w:pPr>
      <w:jc w:val="center"/>
      <w:spacing w:before="120" w:after="120" w:line="400" w:lineRule="exact"/>
    </w:pPr>
    <w:rPr>
      <w:rFonts w:ascii="黑体" w:hAnsi="Times New Roman" w:eastAsia="黑体" w:cs="宋体"/>
      <w:b w:val="0"/>
      <w:bCs w:val="0"/>
      <w:sz w:val="32"/>
      <w:szCs w:val="20"/>
      <w:lang w:val="zh-CN"/>
    </w:rPr>
  </w:style>
  <w:style w:type="paragraph" w:styleId="1158" w:customStyle="1">
    <w:name w:val="Blockquote"/>
    <w:basedOn w:val="712"/>
    <w:uiPriority w:val="0"/>
    <w:qFormat/>
    <w:pPr>
      <w:ind w:left="360" w:right="360"/>
      <w:jc w:val="left"/>
      <w:spacing w:before="100" w:after="100"/>
    </w:pPr>
    <w:rPr>
      <w:rFonts w:ascii="Times New Roman" w:hAnsi="Times New Roman" w:eastAsia="Calibri" w:cs="宋体"/>
      <w:sz w:val="24"/>
      <w:szCs w:val="20"/>
      <w:lang w:val="zh-CN"/>
    </w:rPr>
  </w:style>
  <w:style w:type="character" w:styleId="1159" w:customStyle="1">
    <w:name w:val="rvts9"/>
    <w:uiPriority w:val="0"/>
    <w:qFormat/>
    <w:rPr>
      <w:rFonts w:ascii="KNLe" w:hAnsi="KNLe"/>
    </w:rPr>
  </w:style>
  <w:style w:type="paragraph" w:styleId="1160" w:customStyle="1">
    <w:name w:val="rvps1"/>
    <w:basedOn w:val="712"/>
    <w:uiPriority w:val="0"/>
    <w:qFormat/>
    <w:pPr>
      <w:jc w:val="center"/>
      <w:widowControl/>
    </w:pPr>
    <w:rPr>
      <w:rFonts w:ascii="Times New Roman" w:hAnsi="Times New Roman" w:eastAsia="Calibri" w:cs="宋体"/>
      <w:sz w:val="24"/>
      <w:szCs w:val="20"/>
      <w:lang w:val="zh-CN"/>
    </w:rPr>
  </w:style>
  <w:style w:type="character" w:styleId="1161" w:customStyle="1">
    <w:name w:val="rvts11"/>
    <w:uiPriority w:val="0"/>
    <w:qFormat/>
    <w:rPr>
      <w:rFonts w:ascii="KNLe" w:hAnsi="KNLe"/>
      <w:u w:val="single"/>
    </w:rPr>
  </w:style>
  <w:style w:type="character" w:styleId="1162" w:customStyle="1">
    <w:name w:val="rvts13"/>
    <w:uiPriority w:val="0"/>
    <w:qFormat/>
    <w:rPr>
      <w:rFonts w:ascii="KNLe" w:hAnsi="KNLe"/>
      <w:color w:val="000000"/>
    </w:rPr>
  </w:style>
  <w:style w:type="character" w:styleId="1163" w:customStyle="1">
    <w:name w:val="rvts79"/>
    <w:uiPriority w:val="0"/>
    <w:qFormat/>
    <w:rPr>
      <w:rFonts w:ascii="KNLe" w:hAnsi="KNLe"/>
      <w:color w:val="0000ff"/>
      <w:u w:val="single"/>
    </w:rPr>
  </w:style>
  <w:style w:type="character" w:styleId="1164" w:customStyle="1">
    <w:name w:val="rvts129"/>
    <w:uiPriority w:val="0"/>
    <w:qFormat/>
    <w:rPr>
      <w:rFonts w:ascii="Calibri" w:hAnsi="Calibri"/>
      <w:color w:val="0000ff"/>
      <w:u w:val="single"/>
    </w:rPr>
  </w:style>
  <w:style w:type="paragraph" w:styleId="1165" w:customStyle="1">
    <w:name w:val="index heading1"/>
    <w:basedOn w:val="712"/>
    <w:next w:val="1166"/>
    <w:uiPriority w:val="0"/>
    <w:qFormat/>
    <w:rPr>
      <w:rFonts w:ascii="Arial" w:hAnsi="Arial" w:cs="Arial"/>
      <w:b/>
      <w:bCs/>
    </w:rPr>
  </w:style>
  <w:style w:type="paragraph" w:styleId="1166" w:customStyle="1">
    <w:name w:val="index 11"/>
    <w:basedOn w:val="712"/>
    <w:next w:val="712"/>
    <w:uiPriority w:val="0"/>
    <w:qFormat/>
  </w:style>
  <w:style w:type="paragraph" w:styleId="1167" w:customStyle="1">
    <w:name w:val="Table Text"/>
    <w:basedOn w:val="712"/>
    <w:uiPriority w:val="0"/>
    <w:semiHidden/>
    <w:qFormat/>
    <w:pPr>
      <w:jc w:val="left"/>
      <w:widowControl/>
    </w:pPr>
    <w:rPr>
      <w:rFonts w:ascii="宋体" w:hAnsi="宋体" w:cs="宋体"/>
      <w:color w:val="000000"/>
      <w:szCs w:val="21"/>
      <w:lang w:eastAsia="en-US"/>
    </w:rPr>
  </w:style>
  <w:style w:type="table" w:styleId="1168"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169" w:customStyle="1">
    <w:name w:val="WPSOffice手动目录 1"/>
    <w:uiPriority w:val="0"/>
    <w:qFormat/>
    <w:rPr>
      <w:rFonts w:ascii="Times New Roman" w:hAnsi="Times New Roman" w:eastAsia="宋体" w:cs="Times New Roman"/>
      <w:lang w:val="en-US" w:eastAsia="zh-CN" w:bidi="ar-SA"/>
    </w:rPr>
  </w:style>
  <w:style w:type="paragraph" w:styleId="1170"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1171" w:customStyle="1">
    <w:name w:val="NormalCharacter"/>
    <w:uiPriority w:val="0"/>
    <w:semiHidden/>
    <w:qFormat/>
  </w:style>
  <w:style w:type="character" w:styleId="1172" w:customStyle="1">
    <w:name w:val="font61"/>
    <w:basedOn w:val="722"/>
    <w:uiPriority w:val="0"/>
    <w:qFormat/>
    <w:rPr>
      <w:rFonts w:hint="eastAsia" w:ascii="宋体" w:hAnsi="宋体" w:eastAsia="宋体" w:cs="宋体"/>
      <w:color w:val="000000"/>
      <w:sz w:val="21"/>
      <w:szCs w:val="21"/>
      <w:u w:val="none"/>
    </w:rPr>
  </w:style>
  <w:style w:type="paragraph" w:styleId="1173" w:customStyle="1">
    <w:name w:val="正文文本缩进11"/>
    <w:basedOn w:val="712"/>
    <w:next w:val="1174"/>
    <w:uiPriority w:val="0"/>
    <w:unhideWhenUsed/>
    <w:qFormat/>
    <w:pPr>
      <w:ind w:left="420"/>
      <w:spacing w:after="120"/>
    </w:pPr>
  </w:style>
  <w:style w:type="paragraph" w:styleId="1174" w:customStyle="1">
    <w:name w:val="正文首行缩进 211"/>
    <w:basedOn w:val="1173"/>
    <w:uiPriority w:val="0"/>
    <w:qFormat/>
    <w:pPr>
      <w:ind w:left="0" w:firstLine="420"/>
      <w:spacing w:after="0" w:line="360" w:lineRule="auto"/>
    </w:pPr>
    <w:rPr>
      <w:szCs w:val="20"/>
    </w:rPr>
  </w:style>
  <w:style w:type="paragraph" w:styleId="1175" w:customStyle="1">
    <w:name w:val="投标文件二级标题"/>
    <w:basedOn w:val="714"/>
    <w:uiPriority w:val="0"/>
    <w:qFormat/>
    <w:pPr>
      <w:numPr>
        <w:ilvl w:val="1"/>
        <w:numId w:val="6"/>
      </w:numPr>
      <w:spacing w:before="480" w:after="120" w:line="400" w:lineRule="exact"/>
    </w:pPr>
    <w:rPr>
      <w:szCs w:val="28"/>
    </w:rPr>
  </w:style>
  <w:style w:type="numbering" w:styleId="9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LINBO</dc:creator>
  <cp:lastModifiedBy>夏雪</cp:lastModifiedBy>
  <cp:revision>3</cp:revision>
  <dcterms:created xsi:type="dcterms:W3CDTF">2024-12-20T04:25:00Z</dcterms:created>
  <dcterms:modified xsi:type="dcterms:W3CDTF">2026-07-08T14:42:41Z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3B8286DCD8B8411888C347E18962F5C7_13</vt:lpwstr>
  </property>
  <property fmtid="{D5CDD505-2E9C-101B-9397-08002B2CF9AE}" pid="4" name="KSOTemplateDocerSaveRecord">
    <vt:lpwstr>eyJoZGlkIjoiMmM0MWVlMWRkZDU3ZDYyN2MzOTgwODcwOTk4OTlmYTEiLCJ1c2VySWQiOiI1Mzk0NTE0NzIifQ==</vt:lpwstr>
  </property>
</Properties>
</file>